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04" w:rsidRDefault="001840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68"/>
      </w:tblGrid>
      <w:tr w:rsidR="00B8073C" w:rsidTr="00B8073C">
        <w:tc>
          <w:tcPr>
            <w:tcW w:w="3936" w:type="dxa"/>
          </w:tcPr>
          <w:p w:rsidR="00B8073C" w:rsidRPr="00B8073C" w:rsidRDefault="00B8073C" w:rsidP="00B8073C">
            <w:pPr>
              <w:jc w:val="center"/>
              <w:rPr>
                <w:b/>
                <w:sz w:val="24"/>
                <w:szCs w:val="24"/>
              </w:rPr>
            </w:pPr>
            <w:r w:rsidRPr="00B8073C">
              <w:rPr>
                <w:b/>
                <w:sz w:val="24"/>
                <w:szCs w:val="24"/>
              </w:rPr>
              <w:t>UBND HUYỆN THANH HÀ</w:t>
            </w:r>
          </w:p>
          <w:p w:rsidR="00B8073C" w:rsidRDefault="00B8073C" w:rsidP="00B8073C">
            <w:pPr>
              <w:jc w:val="center"/>
              <w:rPr>
                <w:b/>
                <w:sz w:val="24"/>
                <w:szCs w:val="24"/>
              </w:rPr>
            </w:pPr>
            <w:r w:rsidRPr="00B8073C">
              <w:rPr>
                <w:b/>
                <w:sz w:val="24"/>
                <w:szCs w:val="24"/>
              </w:rPr>
              <w:t>TRƯỜ</w:t>
            </w:r>
            <w:r w:rsidR="00231D0E">
              <w:rPr>
                <w:b/>
                <w:sz w:val="24"/>
                <w:szCs w:val="24"/>
              </w:rPr>
              <w:t>NG THCS THANH TH</w:t>
            </w:r>
            <w:r w:rsidR="00231D0E" w:rsidRPr="00231D0E">
              <w:rPr>
                <w:b/>
                <w:sz w:val="24"/>
                <w:szCs w:val="24"/>
              </w:rPr>
              <w:t>ỦY</w:t>
            </w:r>
          </w:p>
          <w:p w:rsidR="00B8073C" w:rsidRDefault="00B8073C" w:rsidP="00B8073C">
            <w:pPr>
              <w:jc w:val="center"/>
            </w:pPr>
            <w:r>
              <w:rPr>
                <w:b/>
                <w:sz w:val="24"/>
                <w:szCs w:val="24"/>
              </w:rPr>
              <w:t>-------***-------</w:t>
            </w:r>
          </w:p>
        </w:tc>
        <w:tc>
          <w:tcPr>
            <w:tcW w:w="5968" w:type="dxa"/>
          </w:tcPr>
          <w:p w:rsidR="00B8073C" w:rsidRPr="00B8073C" w:rsidRDefault="00B8073C" w:rsidP="00B8073C">
            <w:pPr>
              <w:jc w:val="center"/>
              <w:rPr>
                <w:b/>
                <w:sz w:val="24"/>
                <w:szCs w:val="24"/>
              </w:rPr>
            </w:pPr>
            <w:r w:rsidRPr="00B8073C">
              <w:rPr>
                <w:b/>
                <w:sz w:val="24"/>
                <w:szCs w:val="24"/>
              </w:rPr>
              <w:t>CỘNG HÒA XÃ HỘI CHỦ NGHĨA VIỆT NAM</w:t>
            </w:r>
          </w:p>
          <w:p w:rsidR="00B8073C" w:rsidRDefault="00B8073C" w:rsidP="00B8073C">
            <w:pPr>
              <w:jc w:val="center"/>
              <w:rPr>
                <w:b/>
              </w:rPr>
            </w:pPr>
            <w:r w:rsidRPr="00B8073C">
              <w:rPr>
                <w:b/>
              </w:rPr>
              <w:t>Độc lập – Tự do – Hạnh phúc</w:t>
            </w:r>
          </w:p>
          <w:p w:rsidR="00B8073C" w:rsidRPr="00B8073C" w:rsidRDefault="00227CB5" w:rsidP="00B8073C">
            <w:pPr>
              <w:jc w:val="center"/>
              <w:rPr>
                <w:b/>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0.15pt;margin-top:1.85pt;width:167.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"/>
              </w:pict>
            </w:r>
          </w:p>
        </w:tc>
      </w:tr>
    </w:tbl>
    <w:p w:rsidR="00B8073C" w:rsidRPr="00A02DA2" w:rsidRDefault="00B8073C" w:rsidP="00B8073C">
      <w:pPr>
        <w:spacing w:after="0" w:line="240" w:lineRule="auto"/>
        <w:jc w:val="center"/>
        <w:rPr>
          <w:b/>
          <w:sz w:val="30"/>
        </w:rPr>
      </w:pPr>
      <w:r w:rsidRPr="00A02DA2">
        <w:rPr>
          <w:b/>
          <w:sz w:val="30"/>
        </w:rPr>
        <w:t>KẾ HOẠCH THU, CHI CÁC KHOẢN ĐÓNG GÓP</w:t>
      </w:r>
    </w:p>
    <w:p w:rsidR="00B8073C" w:rsidRPr="00A02DA2" w:rsidRDefault="00B8073C" w:rsidP="00B8073C">
      <w:pPr>
        <w:spacing w:after="0" w:line="240" w:lineRule="auto"/>
        <w:jc w:val="center"/>
        <w:rPr>
          <w:b/>
          <w:sz w:val="30"/>
        </w:rPr>
      </w:pPr>
      <w:r w:rsidRPr="00A02DA2">
        <w:rPr>
          <w:b/>
          <w:sz w:val="30"/>
        </w:rPr>
        <w:t>NĂM HỌ</w:t>
      </w:r>
      <w:r w:rsidR="00BF1417" w:rsidRPr="00A02DA2">
        <w:rPr>
          <w:b/>
          <w:sz w:val="30"/>
        </w:rPr>
        <w:t>C 202</w:t>
      </w:r>
      <w:r w:rsidR="00090950">
        <w:rPr>
          <w:b/>
          <w:sz w:val="30"/>
        </w:rPr>
        <w:t>4</w:t>
      </w:r>
      <w:r w:rsidR="00BF1417" w:rsidRPr="00A02DA2">
        <w:rPr>
          <w:b/>
          <w:sz w:val="30"/>
        </w:rPr>
        <w:t xml:space="preserve"> - 202</w:t>
      </w:r>
      <w:r w:rsidR="00090950">
        <w:rPr>
          <w:b/>
          <w:sz w:val="30"/>
        </w:rPr>
        <w:t>5</w:t>
      </w:r>
    </w:p>
    <w:p w:rsidR="00B8073C" w:rsidRPr="00A02DA2" w:rsidRDefault="00B8073C" w:rsidP="00B8073C">
      <w:pPr>
        <w:spacing w:after="0" w:line="240" w:lineRule="auto"/>
        <w:rPr>
          <w:sz w:val="26"/>
        </w:rPr>
      </w:pPr>
    </w:p>
    <w:p w:rsidR="00314EED" w:rsidRPr="00090950" w:rsidRDefault="004D1782" w:rsidP="00683AB2">
      <w:pPr>
        <w:spacing w:after="0"/>
        <w:jc w:val="both"/>
        <w:rPr>
          <w:i/>
          <w:iCs/>
          <w:color w:val="FF0000"/>
          <w:szCs w:val="28"/>
        </w:rPr>
      </w:pPr>
      <w:r>
        <w:rPr>
          <w:sz w:val="24"/>
          <w:szCs w:val="24"/>
        </w:rPr>
        <w:t xml:space="preserve">      </w:t>
      </w:r>
    </w:p>
    <w:p w:rsidR="00314EED" w:rsidRPr="00090950" w:rsidRDefault="00314EED" w:rsidP="00314EED">
      <w:pPr>
        <w:spacing w:after="0"/>
        <w:ind w:firstLine="720"/>
        <w:jc w:val="both"/>
        <w:rPr>
          <w:bCs/>
          <w:i/>
          <w:iCs/>
          <w:color w:val="FF0000"/>
          <w:szCs w:val="28"/>
        </w:rPr>
      </w:pPr>
      <w:r w:rsidRPr="00090950">
        <w:rPr>
          <w:bCs/>
          <w:i/>
          <w:iCs/>
          <w:color w:val="FF0000"/>
          <w:szCs w:val="28"/>
        </w:rPr>
        <w:t>Thực hiện theo Nghị quyết số</w:t>
      </w:r>
      <w:r w:rsidR="004D1782">
        <w:rPr>
          <w:bCs/>
          <w:i/>
          <w:iCs/>
          <w:color w:val="FF0000"/>
          <w:szCs w:val="28"/>
        </w:rPr>
        <w:t xml:space="preserve"> 17/2024/NQ-HĐND ngày 29/10/2024</w:t>
      </w:r>
      <w:r w:rsidRPr="00090950">
        <w:rPr>
          <w:bCs/>
          <w:i/>
          <w:iCs/>
          <w:color w:val="FF0000"/>
          <w:szCs w:val="28"/>
        </w:rPr>
        <w:t xml:space="preserve"> của Hội đồng nhân dân tỉnh Hải Dương quy định mức thu học phí và danh mục các khoản thu, mức thu, quản lý thu, chi đối với các khoản chi dịch vụ phục vụ, hỗ trợ các hoạt động giáo dục tại các trường mầm non, giáo dục phổ thông và các cơ sở giáo dục đào tạo công lập khác thực hiện chương trình giáo dục phổ thông trên địa bàn tỉnh Hải Dương.</w:t>
      </w:r>
      <w:r w:rsidR="00227CB5">
        <w:rPr>
          <w:bCs/>
          <w:i/>
          <w:iCs/>
          <w:color w:val="FF0000"/>
          <w:szCs w:val="28"/>
        </w:rPr>
        <w:t>Trường THCS Thanh Thủy xây dựng kế hoạch thực hiện các khoản thu góp phục vụ năm học 2024-2025 cụ thể như sau:</w:t>
      </w:r>
    </w:p>
    <w:p w:rsidR="00E61EDF" w:rsidRDefault="009F5294" w:rsidP="00683AB2">
      <w:pPr>
        <w:spacing w:after="0"/>
        <w:jc w:val="both"/>
        <w:rPr>
          <w:b/>
          <w:szCs w:val="28"/>
        </w:rPr>
      </w:pPr>
      <w:r w:rsidRPr="00176A7B">
        <w:rPr>
          <w:szCs w:val="28"/>
        </w:rPr>
        <w:tab/>
      </w:r>
      <w:r w:rsidR="00E61EDF" w:rsidRPr="00176A7B">
        <w:rPr>
          <w:b/>
          <w:szCs w:val="28"/>
        </w:rPr>
        <w:t>1. Học phí:</w:t>
      </w:r>
      <w:r w:rsidR="008B7264" w:rsidRPr="00176A7B">
        <w:rPr>
          <w:b/>
          <w:szCs w:val="28"/>
        </w:rPr>
        <w:t xml:space="preserve"> </w:t>
      </w:r>
    </w:p>
    <w:p w:rsidR="006543A5" w:rsidRDefault="006543A5" w:rsidP="00683AB2">
      <w:pPr>
        <w:spacing w:after="0"/>
        <w:jc w:val="both"/>
        <w:rPr>
          <w:bCs/>
          <w:szCs w:val="28"/>
        </w:rPr>
      </w:pPr>
      <w:r>
        <w:rPr>
          <w:b/>
          <w:szCs w:val="28"/>
        </w:rPr>
        <w:tab/>
      </w:r>
      <w:bookmarkStart w:id="0" w:name="_Hlk143849668"/>
      <w:r>
        <w:rPr>
          <w:b/>
          <w:szCs w:val="28"/>
        </w:rPr>
        <w:t xml:space="preserve">- </w:t>
      </w:r>
      <w:r w:rsidRPr="006543A5">
        <w:rPr>
          <w:bCs/>
          <w:szCs w:val="28"/>
        </w:rPr>
        <w:t>Thực hiện theo Nghị quyết số</w:t>
      </w:r>
      <w:r w:rsidR="008A0726">
        <w:rPr>
          <w:bCs/>
          <w:szCs w:val="28"/>
        </w:rPr>
        <w:t xml:space="preserve"> 17/2024/NQ-HĐND ngày 29/10/2024</w:t>
      </w:r>
      <w:r w:rsidR="00591817">
        <w:rPr>
          <w:bCs/>
          <w:szCs w:val="28"/>
        </w:rPr>
        <w:t xml:space="preserve"> của Hội đồng nhân dân tỉnh Hải Dương quy định mức thu học phí và danh mục các khoản thu</w:t>
      </w:r>
      <w:r w:rsidR="00314EED">
        <w:rPr>
          <w:bCs/>
          <w:szCs w:val="28"/>
        </w:rPr>
        <w:t>, mức thu, quản lý thu, chi đối với các khoản chi dịch vụ phục vụ, hỗ trợ các hoạt động giáo dục tại các trường mầm non, giáo dục phổ thông và các cơ sở giáo dục đào tạo công lập khác thực hiện chương trình giáo dục phổ thông trên địa bàn tỉnh Hải Dương</w:t>
      </w:r>
      <w:r w:rsidR="00591817">
        <w:rPr>
          <w:bCs/>
          <w:szCs w:val="28"/>
        </w:rPr>
        <w:t>.</w:t>
      </w:r>
      <w:bookmarkEnd w:id="0"/>
    </w:p>
    <w:p w:rsidR="00591817" w:rsidRPr="006543A5" w:rsidRDefault="00591817" w:rsidP="00683AB2">
      <w:pPr>
        <w:spacing w:after="0"/>
        <w:jc w:val="both"/>
        <w:rPr>
          <w:bCs/>
          <w:szCs w:val="28"/>
        </w:rPr>
      </w:pPr>
      <w:r>
        <w:rPr>
          <w:bCs/>
          <w:szCs w:val="28"/>
        </w:rPr>
        <w:tab/>
        <w:t>- Căn cứ theo công văn số</w:t>
      </w:r>
      <w:r w:rsidR="004D1782">
        <w:rPr>
          <w:bCs/>
          <w:szCs w:val="28"/>
        </w:rPr>
        <w:t>: 737/UBND- GDĐT-</w:t>
      </w:r>
      <w:r>
        <w:rPr>
          <w:bCs/>
          <w:szCs w:val="28"/>
        </w:rPr>
        <w:t>TC</w:t>
      </w:r>
      <w:r w:rsidR="004D1782">
        <w:rPr>
          <w:bCs/>
          <w:szCs w:val="28"/>
        </w:rPr>
        <w:t>KH ngày 22/9/2023</w:t>
      </w:r>
      <w:r>
        <w:rPr>
          <w:bCs/>
          <w:szCs w:val="28"/>
        </w:rPr>
        <w:t xml:space="preserve"> củ</w:t>
      </w:r>
      <w:r w:rsidR="004D1782">
        <w:rPr>
          <w:bCs/>
          <w:szCs w:val="28"/>
        </w:rPr>
        <w:t>a UBND Huyện Thanh Hà  V/v hướng dẫn tăng cường quản lý thu, chi năm học 2023-2024.</w:t>
      </w:r>
    </w:p>
    <w:p w:rsidR="00F16F75" w:rsidRPr="00176A7B" w:rsidRDefault="00E61EDF" w:rsidP="008B7264">
      <w:pPr>
        <w:spacing w:after="0"/>
        <w:jc w:val="both"/>
        <w:rPr>
          <w:b/>
          <w:szCs w:val="28"/>
        </w:rPr>
      </w:pPr>
      <w:r w:rsidRPr="00176A7B">
        <w:rPr>
          <w:szCs w:val="28"/>
        </w:rPr>
        <w:tab/>
      </w:r>
      <w:r w:rsidR="003A2C1C" w:rsidRPr="00176A7B">
        <w:rPr>
          <w:b/>
          <w:bCs/>
          <w:szCs w:val="28"/>
        </w:rPr>
        <w:t>2</w:t>
      </w:r>
      <w:r w:rsidR="00F16F75" w:rsidRPr="00176A7B">
        <w:rPr>
          <w:b/>
          <w:szCs w:val="28"/>
        </w:rPr>
        <w:t>. Tiền trông xe đạp học sinh:</w:t>
      </w:r>
    </w:p>
    <w:p w:rsidR="008A0726" w:rsidRDefault="00F16F75" w:rsidP="004E5700">
      <w:pPr>
        <w:spacing w:after="0"/>
        <w:ind w:firstLine="720"/>
        <w:jc w:val="both"/>
        <w:rPr>
          <w:szCs w:val="28"/>
        </w:rPr>
      </w:pPr>
      <w:r w:rsidRPr="00176A7B">
        <w:rPr>
          <w:szCs w:val="28"/>
        </w:rPr>
        <w:t>- Thực hiện theo Quyết định số</w:t>
      </w:r>
      <w:r w:rsidR="00911A1F" w:rsidRPr="00176A7B">
        <w:rPr>
          <w:szCs w:val="28"/>
        </w:rPr>
        <w:t xml:space="preserve"> </w:t>
      </w:r>
      <w:r w:rsidRPr="00176A7B">
        <w:rPr>
          <w:szCs w:val="28"/>
        </w:rPr>
        <w:t>04/2018/QĐ-UBND ngày 27/3/2018 của UBND tỉnh Hải Dương về việc quy định giá dịch vụ trông giữ xe trên địa bàn tỉnh Hải Dương. Cụ thể xe đạp, xe đạp điện: 10.000đồng/xe/tháng</w:t>
      </w:r>
      <w:r w:rsidR="003C3B5E" w:rsidRPr="00176A7B">
        <w:rPr>
          <w:szCs w:val="28"/>
        </w:rPr>
        <w:t xml:space="preserve">, </w:t>
      </w:r>
    </w:p>
    <w:p w:rsidR="001E3D1D" w:rsidRDefault="001E3D1D" w:rsidP="004E5700">
      <w:pPr>
        <w:spacing w:after="0"/>
        <w:ind w:firstLine="720"/>
        <w:jc w:val="both"/>
        <w:rPr>
          <w:szCs w:val="28"/>
        </w:rPr>
      </w:pPr>
      <w:r w:rsidRPr="00176A7B">
        <w:rPr>
          <w:szCs w:val="28"/>
        </w:rPr>
        <w:t>- Căn cứ công văn số 7686/BTC-CST ngày 12/6/2017 của Bộ tài chính về chính sách</w:t>
      </w:r>
      <w:r w:rsidR="008C4D30" w:rsidRPr="00176A7B">
        <w:rPr>
          <w:szCs w:val="28"/>
        </w:rPr>
        <w:t xml:space="preserve"> thuế đối với đơn vị sự nghiệp công lập trong lĩnh vực y tế, giáo dục và đào tạo;</w:t>
      </w:r>
    </w:p>
    <w:p w:rsidR="00314EED" w:rsidRDefault="00176A7B" w:rsidP="004E5700">
      <w:pPr>
        <w:spacing w:after="0"/>
        <w:ind w:firstLine="720"/>
        <w:jc w:val="both"/>
        <w:rPr>
          <w:b/>
          <w:bCs/>
          <w:szCs w:val="28"/>
        </w:rPr>
      </w:pPr>
      <w:r w:rsidRPr="00176A7B">
        <w:rPr>
          <w:b/>
          <w:bCs/>
          <w:szCs w:val="28"/>
        </w:rPr>
        <w:t>3. Tiền dạy thêm học thêm:</w:t>
      </w:r>
      <w:r>
        <w:rPr>
          <w:b/>
          <w:bCs/>
          <w:szCs w:val="28"/>
        </w:rPr>
        <w:t xml:space="preserve"> </w:t>
      </w:r>
    </w:p>
    <w:p w:rsidR="00176A7B" w:rsidRDefault="00176A7B" w:rsidP="004E5700">
      <w:pPr>
        <w:spacing w:after="0"/>
        <w:ind w:firstLine="720"/>
        <w:jc w:val="both"/>
        <w:rPr>
          <w:szCs w:val="28"/>
        </w:rPr>
      </w:pPr>
      <w:r w:rsidRPr="00176A7B">
        <w:rPr>
          <w:szCs w:val="28"/>
        </w:rPr>
        <w:t>Thực hiện</w:t>
      </w:r>
      <w:r>
        <w:rPr>
          <w:b/>
          <w:bCs/>
          <w:szCs w:val="28"/>
        </w:rPr>
        <w:t xml:space="preserve"> </w:t>
      </w:r>
      <w:r w:rsidRPr="00176A7B">
        <w:rPr>
          <w:szCs w:val="28"/>
        </w:rPr>
        <w:t xml:space="preserve">công văn số 1461/SGDĐT-KHTrH, ngày 14/10/2020 của Sở Giáo dục </w:t>
      </w:r>
      <w:r w:rsidR="00314EED">
        <w:rPr>
          <w:szCs w:val="28"/>
        </w:rPr>
        <w:t>-</w:t>
      </w:r>
      <w:r w:rsidRPr="00176A7B">
        <w:rPr>
          <w:szCs w:val="28"/>
        </w:rPr>
        <w:t xml:space="preserve"> Đào tạo hướng dẫn về dạy thêm, học thêm chương trình phổ thông trong trường THCS, THPT</w:t>
      </w:r>
      <w:r w:rsidR="005D7AC8">
        <w:rPr>
          <w:szCs w:val="28"/>
        </w:rPr>
        <w:t>. C</w:t>
      </w:r>
      <w:r w:rsidR="005D7AC8" w:rsidRPr="005D7AC8">
        <w:rPr>
          <w:szCs w:val="28"/>
        </w:rPr>
        <w:t>ô</w:t>
      </w:r>
      <w:r w:rsidR="005D7AC8">
        <w:rPr>
          <w:szCs w:val="28"/>
        </w:rPr>
        <w:t>ng v</w:t>
      </w:r>
      <w:r w:rsidR="005D7AC8" w:rsidRPr="005D7AC8">
        <w:rPr>
          <w:szCs w:val="28"/>
        </w:rPr>
        <w:t>ă</w:t>
      </w:r>
      <w:r w:rsidR="005D7AC8">
        <w:rPr>
          <w:szCs w:val="28"/>
        </w:rPr>
        <w:t>n s</w:t>
      </w:r>
      <w:r w:rsidR="005D7AC8" w:rsidRPr="005D7AC8">
        <w:rPr>
          <w:szCs w:val="28"/>
        </w:rPr>
        <w:t>ố</w:t>
      </w:r>
      <w:r w:rsidR="005D7AC8">
        <w:rPr>
          <w:szCs w:val="28"/>
        </w:rPr>
        <w:t xml:space="preserve"> 20/PG</w:t>
      </w:r>
      <w:r w:rsidR="005D7AC8" w:rsidRPr="005D7AC8">
        <w:rPr>
          <w:szCs w:val="28"/>
        </w:rPr>
        <w:t>DD</w:t>
      </w:r>
      <w:r w:rsidR="005D7AC8">
        <w:rPr>
          <w:szCs w:val="28"/>
        </w:rPr>
        <w:t>T-THC</w:t>
      </w:r>
      <w:r w:rsidR="005D7AC8" w:rsidRPr="005D7AC8">
        <w:rPr>
          <w:szCs w:val="28"/>
        </w:rPr>
        <w:t>S</w:t>
      </w:r>
      <w:r w:rsidR="005D7AC8">
        <w:rPr>
          <w:szCs w:val="28"/>
        </w:rPr>
        <w:t xml:space="preserve"> ng</w:t>
      </w:r>
      <w:r w:rsidR="005D7AC8" w:rsidRPr="005D7AC8">
        <w:rPr>
          <w:szCs w:val="28"/>
        </w:rPr>
        <w:t>ày</w:t>
      </w:r>
      <w:r w:rsidR="005D7AC8">
        <w:rPr>
          <w:szCs w:val="28"/>
        </w:rPr>
        <w:t xml:space="preserve"> 21/2/2023  c</w:t>
      </w:r>
      <w:r w:rsidR="005D7AC8" w:rsidRPr="005D7AC8">
        <w:rPr>
          <w:szCs w:val="28"/>
        </w:rPr>
        <w:t>ủa</w:t>
      </w:r>
      <w:r w:rsidR="005D7AC8">
        <w:rPr>
          <w:szCs w:val="28"/>
        </w:rPr>
        <w:t xml:space="preserve"> ph</w:t>
      </w:r>
      <w:r w:rsidR="005D7AC8" w:rsidRPr="005D7AC8">
        <w:rPr>
          <w:szCs w:val="28"/>
        </w:rPr>
        <w:t>òng</w:t>
      </w:r>
      <w:r w:rsidR="005D7AC8">
        <w:rPr>
          <w:szCs w:val="28"/>
        </w:rPr>
        <w:t xml:space="preserve"> gi</w:t>
      </w:r>
      <w:r w:rsidR="005D7AC8" w:rsidRPr="005D7AC8">
        <w:rPr>
          <w:szCs w:val="28"/>
        </w:rPr>
        <w:t>áo</w:t>
      </w:r>
      <w:r w:rsidR="005D7AC8">
        <w:rPr>
          <w:szCs w:val="28"/>
        </w:rPr>
        <w:t xml:space="preserve"> d</w:t>
      </w:r>
      <w:r w:rsidR="005D7AC8" w:rsidRPr="005D7AC8">
        <w:rPr>
          <w:szCs w:val="28"/>
        </w:rPr>
        <w:t>ục</w:t>
      </w:r>
      <w:r w:rsidR="005D7AC8">
        <w:rPr>
          <w:szCs w:val="28"/>
        </w:rPr>
        <w:t xml:space="preserve"> </w:t>
      </w:r>
      <w:r w:rsidR="005D7AC8" w:rsidRPr="005D7AC8">
        <w:rPr>
          <w:szCs w:val="28"/>
        </w:rPr>
        <w:t>đào</w:t>
      </w:r>
      <w:r w:rsidR="005D7AC8">
        <w:rPr>
          <w:szCs w:val="28"/>
        </w:rPr>
        <w:t xml:space="preserve"> t</w:t>
      </w:r>
      <w:r w:rsidR="005D7AC8" w:rsidRPr="005D7AC8">
        <w:rPr>
          <w:szCs w:val="28"/>
        </w:rPr>
        <w:t>ạo</w:t>
      </w:r>
      <w:r w:rsidR="005D7AC8">
        <w:rPr>
          <w:szCs w:val="28"/>
        </w:rPr>
        <w:t xml:space="preserve"> v</w:t>
      </w:r>
      <w:r w:rsidR="005D7AC8" w:rsidRPr="005D7AC8">
        <w:rPr>
          <w:szCs w:val="28"/>
        </w:rPr>
        <w:t>ề</w:t>
      </w:r>
      <w:r w:rsidR="005D7AC8">
        <w:rPr>
          <w:szCs w:val="28"/>
        </w:rPr>
        <w:t xml:space="preserve"> vi</w:t>
      </w:r>
      <w:r w:rsidR="005D7AC8" w:rsidRPr="005D7AC8">
        <w:rPr>
          <w:szCs w:val="28"/>
        </w:rPr>
        <w:t>ệc</w:t>
      </w:r>
      <w:r w:rsidR="005D7AC8">
        <w:rPr>
          <w:szCs w:val="28"/>
        </w:rPr>
        <w:t xml:space="preserve"> qu</w:t>
      </w:r>
      <w:r w:rsidR="005D7AC8" w:rsidRPr="005D7AC8">
        <w:rPr>
          <w:szCs w:val="28"/>
        </w:rPr>
        <w:t>ản</w:t>
      </w:r>
      <w:r w:rsidR="005D7AC8">
        <w:rPr>
          <w:szCs w:val="28"/>
        </w:rPr>
        <w:t xml:space="preserve"> l</w:t>
      </w:r>
      <w:r w:rsidR="005D7AC8" w:rsidRPr="005D7AC8">
        <w:rPr>
          <w:szCs w:val="28"/>
        </w:rPr>
        <w:t>ý</w:t>
      </w:r>
      <w:r w:rsidR="005D7AC8">
        <w:rPr>
          <w:szCs w:val="28"/>
        </w:rPr>
        <w:t xml:space="preserve"> d</w:t>
      </w:r>
      <w:r w:rsidR="005D7AC8" w:rsidRPr="005D7AC8">
        <w:rPr>
          <w:szCs w:val="28"/>
        </w:rPr>
        <w:t>ạy</w:t>
      </w:r>
      <w:r w:rsidR="005D7AC8">
        <w:rPr>
          <w:szCs w:val="28"/>
        </w:rPr>
        <w:t xml:space="preserve"> th</w:t>
      </w:r>
      <w:r w:rsidR="005D7AC8" w:rsidRPr="005D7AC8">
        <w:rPr>
          <w:szCs w:val="28"/>
        </w:rPr>
        <w:t>ê</w:t>
      </w:r>
      <w:r w:rsidR="005D7AC8">
        <w:rPr>
          <w:szCs w:val="28"/>
        </w:rPr>
        <w:t>m h</w:t>
      </w:r>
      <w:r w:rsidR="005D7AC8" w:rsidRPr="005D7AC8">
        <w:rPr>
          <w:szCs w:val="28"/>
        </w:rPr>
        <w:t>ọc</w:t>
      </w:r>
      <w:r w:rsidR="005D7AC8">
        <w:rPr>
          <w:szCs w:val="28"/>
        </w:rPr>
        <w:t xml:space="preserve"> th</w:t>
      </w:r>
      <w:r w:rsidR="005D7AC8" w:rsidRPr="005D7AC8">
        <w:rPr>
          <w:szCs w:val="28"/>
        </w:rPr>
        <w:t>ê</w:t>
      </w:r>
      <w:r w:rsidR="005D7AC8">
        <w:rPr>
          <w:szCs w:val="28"/>
        </w:rPr>
        <w:t>m</w:t>
      </w:r>
    </w:p>
    <w:p w:rsidR="00F16F75" w:rsidRPr="00176A7B" w:rsidRDefault="00176A7B" w:rsidP="004E5700">
      <w:pPr>
        <w:spacing w:after="0"/>
        <w:ind w:firstLine="720"/>
        <w:jc w:val="both"/>
        <w:rPr>
          <w:b/>
          <w:szCs w:val="28"/>
        </w:rPr>
      </w:pPr>
      <w:r>
        <w:rPr>
          <w:b/>
          <w:szCs w:val="28"/>
        </w:rPr>
        <w:t>4</w:t>
      </w:r>
      <w:r w:rsidR="00F16F75" w:rsidRPr="00176A7B">
        <w:rPr>
          <w:b/>
          <w:szCs w:val="28"/>
        </w:rPr>
        <w:t xml:space="preserve">. Tiền BHTT, BHYT </w:t>
      </w:r>
    </w:p>
    <w:p w:rsidR="00F16F75" w:rsidRPr="00176A7B" w:rsidRDefault="00F16F75" w:rsidP="004E5700">
      <w:pPr>
        <w:spacing w:after="0"/>
        <w:ind w:firstLine="720"/>
        <w:jc w:val="both"/>
        <w:rPr>
          <w:szCs w:val="28"/>
        </w:rPr>
      </w:pPr>
      <w:r w:rsidRPr="00176A7B">
        <w:rPr>
          <w:szCs w:val="28"/>
        </w:rPr>
        <w:t>- Tiền BHTT thu theo sự tự nguyện của của học sinh, mức thu theo cơ quan bảo hiể</w:t>
      </w:r>
      <w:r w:rsidR="00500CF5" w:rsidRPr="00176A7B">
        <w:rPr>
          <w:szCs w:val="28"/>
        </w:rPr>
        <w:t xml:space="preserve">m: </w:t>
      </w:r>
      <w:r w:rsidR="008B7264" w:rsidRPr="00176A7B">
        <w:rPr>
          <w:szCs w:val="28"/>
        </w:rPr>
        <w:t>20</w:t>
      </w:r>
      <w:r w:rsidR="00500CF5" w:rsidRPr="00176A7B">
        <w:rPr>
          <w:szCs w:val="28"/>
        </w:rPr>
        <w:t>0.000đ/HS/</w:t>
      </w:r>
      <w:r w:rsidR="00500CF5" w:rsidRPr="004D1782">
        <w:rPr>
          <w:color w:val="FF0000"/>
          <w:szCs w:val="28"/>
        </w:rPr>
        <w:t>năm</w:t>
      </w:r>
      <w:r w:rsidR="0024055A" w:rsidRPr="004D1782">
        <w:rPr>
          <w:color w:val="FF0000"/>
          <w:szCs w:val="28"/>
        </w:rPr>
        <w:t xml:space="preserve"> theo công văn số: </w:t>
      </w:r>
      <w:r w:rsidR="002C06C7" w:rsidRPr="004D1782">
        <w:rPr>
          <w:color w:val="FF0000"/>
          <w:szCs w:val="28"/>
        </w:rPr>
        <w:t>279</w:t>
      </w:r>
      <w:r w:rsidR="0024055A" w:rsidRPr="004D1782">
        <w:rPr>
          <w:color w:val="FF0000"/>
          <w:szCs w:val="28"/>
        </w:rPr>
        <w:t>/BVHD-</w:t>
      </w:r>
      <w:r w:rsidR="002C06C7" w:rsidRPr="004D1782">
        <w:rPr>
          <w:color w:val="FF0000"/>
          <w:szCs w:val="28"/>
        </w:rPr>
        <w:t>PBHS2</w:t>
      </w:r>
      <w:r w:rsidR="0024055A" w:rsidRPr="004D1782">
        <w:rPr>
          <w:color w:val="FF0000"/>
          <w:szCs w:val="28"/>
        </w:rPr>
        <w:t xml:space="preserve"> ngày </w:t>
      </w:r>
      <w:r w:rsidR="002C06C7" w:rsidRPr="004D1782">
        <w:rPr>
          <w:color w:val="FF0000"/>
          <w:szCs w:val="28"/>
        </w:rPr>
        <w:t>19</w:t>
      </w:r>
      <w:r w:rsidR="0024055A" w:rsidRPr="004D1782">
        <w:rPr>
          <w:color w:val="FF0000"/>
          <w:szCs w:val="28"/>
        </w:rPr>
        <w:t>/7/202</w:t>
      </w:r>
      <w:r w:rsidR="008A0726" w:rsidRPr="004D1782">
        <w:rPr>
          <w:color w:val="FF0000"/>
          <w:szCs w:val="28"/>
        </w:rPr>
        <w:t>4</w:t>
      </w:r>
      <w:r w:rsidR="00A7372F" w:rsidRPr="004D1782">
        <w:rPr>
          <w:color w:val="FF0000"/>
          <w:szCs w:val="28"/>
        </w:rPr>
        <w:t xml:space="preserve"> của </w:t>
      </w:r>
      <w:r w:rsidR="00A7372F" w:rsidRPr="004D1782">
        <w:rPr>
          <w:color w:val="FF0000"/>
          <w:szCs w:val="28"/>
        </w:rPr>
        <w:lastRenderedPageBreak/>
        <w:t>công ty Bảo Việt Hải Dương</w:t>
      </w:r>
      <w:r w:rsidR="002C06C7" w:rsidRPr="004D1782">
        <w:rPr>
          <w:color w:val="FF0000"/>
          <w:szCs w:val="28"/>
        </w:rPr>
        <w:t xml:space="preserve"> V/v triển khai bảo hiểm ngành giáo dục năm họ</w:t>
      </w:r>
      <w:r w:rsidR="008A0726" w:rsidRPr="004D1782">
        <w:rPr>
          <w:color w:val="FF0000"/>
          <w:szCs w:val="28"/>
        </w:rPr>
        <w:t>c 2024-2025</w:t>
      </w:r>
      <w:r w:rsidR="0024055A" w:rsidRPr="004D1782">
        <w:rPr>
          <w:color w:val="FF0000"/>
          <w:szCs w:val="28"/>
        </w:rPr>
        <w:t xml:space="preserve"> và công văn số</w:t>
      </w:r>
      <w:r w:rsidR="004D1782" w:rsidRPr="004D1782">
        <w:rPr>
          <w:color w:val="FF0000"/>
          <w:szCs w:val="28"/>
        </w:rPr>
        <w:t xml:space="preserve">: </w:t>
      </w:r>
      <w:r w:rsidR="004D1782">
        <w:rPr>
          <w:szCs w:val="28"/>
        </w:rPr>
        <w:t>101 TB/B</w:t>
      </w:r>
      <w:r w:rsidR="00A7372F" w:rsidRPr="00A7372F">
        <w:rPr>
          <w:szCs w:val="28"/>
        </w:rPr>
        <w:t>ICHD</w:t>
      </w:r>
      <w:r w:rsidR="00A7372F">
        <w:rPr>
          <w:szCs w:val="28"/>
        </w:rPr>
        <w:t xml:space="preserve"> </w:t>
      </w:r>
      <w:r w:rsidR="004D1782">
        <w:rPr>
          <w:szCs w:val="28"/>
        </w:rPr>
        <w:t>ngày 06</w:t>
      </w:r>
      <w:r w:rsidR="00A7372F" w:rsidRPr="00A7372F">
        <w:rPr>
          <w:szCs w:val="28"/>
        </w:rPr>
        <w:t xml:space="preserve"> tháng 0</w:t>
      </w:r>
      <w:r w:rsidR="004D1782">
        <w:rPr>
          <w:szCs w:val="28"/>
        </w:rPr>
        <w:t>6</w:t>
      </w:r>
      <w:r w:rsidR="00A7372F" w:rsidRPr="00A7372F">
        <w:rPr>
          <w:szCs w:val="28"/>
        </w:rPr>
        <w:t xml:space="preserve"> năm 202</w:t>
      </w:r>
      <w:r w:rsidR="008A0726">
        <w:rPr>
          <w:szCs w:val="28"/>
        </w:rPr>
        <w:t>4</w:t>
      </w:r>
      <w:r w:rsidR="00A7372F">
        <w:rPr>
          <w:szCs w:val="28"/>
        </w:rPr>
        <w:t xml:space="preserve"> của công ty bảo hiể</w:t>
      </w:r>
      <w:r w:rsidR="004D1782">
        <w:rPr>
          <w:szCs w:val="28"/>
        </w:rPr>
        <w:t>m B</w:t>
      </w:r>
      <w:r w:rsidR="00A7372F">
        <w:rPr>
          <w:szCs w:val="28"/>
        </w:rPr>
        <w:t>IC Hải Dương</w:t>
      </w:r>
      <w:r w:rsidR="005D42B7">
        <w:rPr>
          <w:szCs w:val="28"/>
        </w:rPr>
        <w:t xml:space="preserve"> V/v triển khai Bảo hiểm học sinh – giáo viên năm họ</w:t>
      </w:r>
      <w:r w:rsidR="008A0726">
        <w:rPr>
          <w:szCs w:val="28"/>
        </w:rPr>
        <w:t>c 2024-2024</w:t>
      </w:r>
      <w:r w:rsidR="00A7372F">
        <w:rPr>
          <w:szCs w:val="28"/>
        </w:rPr>
        <w:t>.</w:t>
      </w:r>
    </w:p>
    <w:p w:rsidR="00F16F75" w:rsidRPr="004D1782" w:rsidRDefault="00F16F75" w:rsidP="004E5700">
      <w:pPr>
        <w:spacing w:after="0"/>
        <w:ind w:firstLine="720"/>
        <w:jc w:val="both"/>
        <w:rPr>
          <w:color w:val="FF0000"/>
          <w:szCs w:val="28"/>
        </w:rPr>
      </w:pPr>
      <w:r w:rsidRPr="004D1782">
        <w:rPr>
          <w:color w:val="FF0000"/>
          <w:szCs w:val="28"/>
        </w:rPr>
        <w:t xml:space="preserve">- BHYT học sinh </w:t>
      </w:r>
      <w:r w:rsidR="0000565E" w:rsidRPr="004D1782">
        <w:rPr>
          <w:color w:val="FF0000"/>
          <w:szCs w:val="28"/>
        </w:rPr>
        <w:t>thực hiện theo công văn số</w:t>
      </w:r>
      <w:r w:rsidR="00227CB5">
        <w:rPr>
          <w:color w:val="FF0000"/>
          <w:szCs w:val="28"/>
        </w:rPr>
        <w:t xml:space="preserve">: 669/CV-UBND </w:t>
      </w:r>
      <w:r w:rsidR="0000565E" w:rsidRPr="004D1782">
        <w:rPr>
          <w:color w:val="FF0000"/>
          <w:szCs w:val="28"/>
        </w:rPr>
        <w:t xml:space="preserve">ngày </w:t>
      </w:r>
      <w:r w:rsidR="00227CB5">
        <w:rPr>
          <w:color w:val="FF0000"/>
          <w:szCs w:val="28"/>
        </w:rPr>
        <w:t>31/07/2024</w:t>
      </w:r>
      <w:r w:rsidR="0000565E" w:rsidRPr="004D1782">
        <w:rPr>
          <w:color w:val="FF0000"/>
          <w:szCs w:val="28"/>
        </w:rPr>
        <w:t xml:space="preserve"> của UBND huyện Thanh Hà Về việc thực hiện BHYT học sinh năm học 202</w:t>
      </w:r>
      <w:r w:rsidR="004D1782" w:rsidRPr="004D1782">
        <w:rPr>
          <w:color w:val="FF0000"/>
          <w:szCs w:val="28"/>
        </w:rPr>
        <w:t>4</w:t>
      </w:r>
      <w:r w:rsidR="0000565E" w:rsidRPr="004D1782">
        <w:rPr>
          <w:color w:val="FF0000"/>
          <w:szCs w:val="28"/>
        </w:rPr>
        <w:t xml:space="preserve"> </w:t>
      </w:r>
      <w:r w:rsidR="00317873" w:rsidRPr="004D1782">
        <w:rPr>
          <w:color w:val="FF0000"/>
          <w:szCs w:val="28"/>
        </w:rPr>
        <w:t>–</w:t>
      </w:r>
      <w:r w:rsidR="0000565E" w:rsidRPr="004D1782">
        <w:rPr>
          <w:color w:val="FF0000"/>
          <w:szCs w:val="28"/>
        </w:rPr>
        <w:t xml:space="preserve"> 202</w:t>
      </w:r>
      <w:r w:rsidR="004D1782" w:rsidRPr="004D1782">
        <w:rPr>
          <w:color w:val="FF0000"/>
          <w:szCs w:val="28"/>
        </w:rPr>
        <w:t>5</w:t>
      </w:r>
      <w:r w:rsidR="00317873" w:rsidRPr="004D1782">
        <w:rPr>
          <w:color w:val="FF0000"/>
          <w:szCs w:val="28"/>
        </w:rPr>
        <w:t xml:space="preserve"> và công văn số</w:t>
      </w:r>
      <w:r w:rsidR="00227CB5">
        <w:rPr>
          <w:color w:val="FF0000"/>
          <w:szCs w:val="28"/>
        </w:rPr>
        <w:t>: 803/KHLN-BHXH-PGD&amp;ĐT ngày 08</w:t>
      </w:r>
      <w:bookmarkStart w:id="1" w:name="_GoBack"/>
      <w:bookmarkEnd w:id="1"/>
      <w:r w:rsidR="00C73D00">
        <w:rPr>
          <w:color w:val="FF0000"/>
          <w:szCs w:val="28"/>
        </w:rPr>
        <w:t xml:space="preserve">/8/2024 </w:t>
      </w:r>
      <w:r w:rsidR="00317873" w:rsidRPr="004D1782">
        <w:rPr>
          <w:color w:val="FF0000"/>
          <w:szCs w:val="28"/>
        </w:rPr>
        <w:t>V/v thực hiện BHYT học sinh năm họ</w:t>
      </w:r>
      <w:r w:rsidR="008A0726" w:rsidRPr="004D1782">
        <w:rPr>
          <w:color w:val="FF0000"/>
          <w:szCs w:val="28"/>
        </w:rPr>
        <w:t>c 2024-2025</w:t>
      </w:r>
      <w:r w:rsidR="00317873" w:rsidRPr="004D1782">
        <w:rPr>
          <w:color w:val="FF0000"/>
          <w:szCs w:val="28"/>
        </w:rPr>
        <w:t>.</w:t>
      </w:r>
      <w:r w:rsidR="00500CF5" w:rsidRPr="004D1782">
        <w:rPr>
          <w:color w:val="FF0000"/>
          <w:szCs w:val="28"/>
        </w:rPr>
        <w:t xml:space="preserve"> </w:t>
      </w:r>
    </w:p>
    <w:p w:rsidR="00390912" w:rsidRPr="00176A7B" w:rsidRDefault="00176A7B" w:rsidP="004E5700">
      <w:pPr>
        <w:spacing w:after="0"/>
        <w:ind w:firstLine="720"/>
        <w:jc w:val="both"/>
        <w:rPr>
          <w:szCs w:val="28"/>
        </w:rPr>
      </w:pPr>
      <w:r>
        <w:rPr>
          <w:b/>
          <w:szCs w:val="28"/>
        </w:rPr>
        <w:t>5</w:t>
      </w:r>
      <w:r w:rsidR="00F16F75" w:rsidRPr="00176A7B">
        <w:rPr>
          <w:b/>
          <w:szCs w:val="28"/>
        </w:rPr>
        <w:t xml:space="preserve">. Quỹ </w:t>
      </w:r>
      <w:r w:rsidR="00A02DA2" w:rsidRPr="00176A7B">
        <w:rPr>
          <w:b/>
          <w:szCs w:val="28"/>
        </w:rPr>
        <w:t>ban đại diện PHHS trường</w:t>
      </w:r>
    </w:p>
    <w:p w:rsidR="00F16F75" w:rsidRPr="00176A7B" w:rsidRDefault="00500CF5" w:rsidP="004E5700">
      <w:pPr>
        <w:spacing w:after="0"/>
        <w:ind w:firstLine="720"/>
        <w:jc w:val="both"/>
        <w:rPr>
          <w:szCs w:val="28"/>
        </w:rPr>
      </w:pPr>
      <w:r w:rsidRPr="00176A7B">
        <w:rPr>
          <w:szCs w:val="28"/>
        </w:rPr>
        <w:t xml:space="preserve">- </w:t>
      </w:r>
      <w:r w:rsidR="00F16F75" w:rsidRPr="00176A7B">
        <w:rPr>
          <w:szCs w:val="28"/>
        </w:rPr>
        <w:t>Thực hiện theo Thông tư 55/2011/</w:t>
      </w:r>
      <w:r w:rsidR="00E61EDF" w:rsidRPr="00176A7B">
        <w:rPr>
          <w:szCs w:val="28"/>
        </w:rPr>
        <w:t>TT BGD&amp;ĐT ngày 22 tháng 11 năm 2011 của Bộ GD&amp;ĐT ban hành Điều lệ Ban đại diện cha mẹ học sinh.</w:t>
      </w:r>
    </w:p>
    <w:p w:rsidR="007360DA" w:rsidRPr="008A0726" w:rsidRDefault="00176A7B" w:rsidP="008A0726">
      <w:pPr>
        <w:spacing w:after="0"/>
        <w:ind w:firstLine="720"/>
        <w:jc w:val="both"/>
        <w:rPr>
          <w:b/>
          <w:szCs w:val="28"/>
        </w:rPr>
      </w:pPr>
      <w:r>
        <w:rPr>
          <w:b/>
          <w:szCs w:val="28"/>
        </w:rPr>
        <w:t>6</w:t>
      </w:r>
      <w:r w:rsidR="00390912" w:rsidRPr="00176A7B">
        <w:rPr>
          <w:b/>
          <w:szCs w:val="28"/>
        </w:rPr>
        <w:t>. Tiề</w:t>
      </w:r>
      <w:r w:rsidR="008D2B69">
        <w:rPr>
          <w:b/>
          <w:szCs w:val="28"/>
        </w:rPr>
        <w:t xml:space="preserve">n </w:t>
      </w:r>
      <w:r w:rsidR="00A02DA2" w:rsidRPr="00176A7B">
        <w:rPr>
          <w:b/>
          <w:szCs w:val="28"/>
        </w:rPr>
        <w:t xml:space="preserve"> nước uống:</w:t>
      </w:r>
      <w:r w:rsidR="00A02DA2" w:rsidRPr="00176A7B">
        <w:rPr>
          <w:szCs w:val="28"/>
        </w:rPr>
        <w:t xml:space="preserve"> Thu theo thỏa thuận của phụ huynh</w:t>
      </w:r>
      <w:r w:rsidR="00A02DA2" w:rsidRPr="00176A7B">
        <w:rPr>
          <w:b/>
          <w:szCs w:val="28"/>
        </w:rPr>
        <w:t xml:space="preserve"> </w:t>
      </w:r>
    </w:p>
    <w:p w:rsidR="00911A1F" w:rsidRPr="00176A7B" w:rsidRDefault="00911A1F" w:rsidP="002C06C7">
      <w:pPr>
        <w:spacing w:after="0"/>
        <w:ind w:firstLine="720"/>
        <w:jc w:val="both"/>
        <w:rPr>
          <w:szCs w:val="28"/>
        </w:rPr>
      </w:pPr>
      <w:r w:rsidRPr="00176A7B">
        <w:rPr>
          <w:szCs w:val="28"/>
        </w:rPr>
        <w:t>Căn cứ vào các Thông tư</w:t>
      </w:r>
      <w:r w:rsidR="00AE24F3">
        <w:rPr>
          <w:szCs w:val="28"/>
        </w:rPr>
        <w:t>,</w:t>
      </w:r>
      <w:r w:rsidRPr="00176A7B">
        <w:rPr>
          <w:szCs w:val="28"/>
        </w:rPr>
        <w:t xml:space="preserve"> Quyết định</w:t>
      </w:r>
      <w:r w:rsidR="00AE24F3">
        <w:rPr>
          <w:szCs w:val="28"/>
        </w:rPr>
        <w:t>, Nghị định</w:t>
      </w:r>
      <w:r w:rsidRPr="00176A7B">
        <w:rPr>
          <w:szCs w:val="28"/>
        </w:rPr>
        <w:t>, các văn bản hướng dẫn của cấp trên nhà trường tiến hành lập dự trù kế hoạch thu các khoản thu góp đầu năm họ</w:t>
      </w:r>
      <w:r w:rsidR="003A2C1C" w:rsidRPr="00176A7B">
        <w:rPr>
          <w:szCs w:val="28"/>
        </w:rPr>
        <w:t>c 202</w:t>
      </w:r>
      <w:r w:rsidR="008A0726">
        <w:rPr>
          <w:szCs w:val="28"/>
        </w:rPr>
        <w:t>4</w:t>
      </w:r>
      <w:r w:rsidR="00A83A9F" w:rsidRPr="00176A7B">
        <w:rPr>
          <w:szCs w:val="28"/>
        </w:rPr>
        <w:t xml:space="preserve"> - 202</w:t>
      </w:r>
      <w:r w:rsidR="008A0726">
        <w:rPr>
          <w:szCs w:val="28"/>
        </w:rPr>
        <w:t>5</w:t>
      </w:r>
      <w:r w:rsidRPr="00176A7B">
        <w:rPr>
          <w:szCs w:val="28"/>
        </w:rPr>
        <w:t xml:space="preserve"> cụ thể như sau:</w:t>
      </w:r>
    </w:p>
    <w:tbl>
      <w:tblPr>
        <w:tblStyle w:val="TableGrid"/>
        <w:tblW w:w="10472"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2268"/>
        <w:gridCol w:w="2126"/>
        <w:gridCol w:w="1276"/>
        <w:gridCol w:w="3876"/>
        <w:gridCol w:w="358"/>
      </w:tblGrid>
      <w:tr w:rsidR="00C90664" w:rsidRPr="00911A1F" w:rsidTr="0000565E">
        <w:tc>
          <w:tcPr>
            <w:tcW w:w="568" w:type="dxa"/>
            <w:gridSpan w:val="2"/>
            <w:vAlign w:val="center"/>
          </w:tcPr>
          <w:p w:rsidR="00C90664" w:rsidRPr="004E5700" w:rsidRDefault="00C90664" w:rsidP="004E5700">
            <w:pPr>
              <w:spacing w:line="276" w:lineRule="auto"/>
              <w:jc w:val="center"/>
              <w:rPr>
                <w:b/>
                <w:sz w:val="22"/>
              </w:rPr>
            </w:pPr>
            <w:r w:rsidRPr="004E5700">
              <w:rPr>
                <w:b/>
                <w:sz w:val="22"/>
              </w:rPr>
              <w:t>Số</w:t>
            </w:r>
          </w:p>
          <w:p w:rsidR="00C90664" w:rsidRPr="004E5700" w:rsidRDefault="00C90664" w:rsidP="004E5700">
            <w:pPr>
              <w:spacing w:line="276" w:lineRule="auto"/>
              <w:jc w:val="center"/>
              <w:rPr>
                <w:b/>
                <w:sz w:val="22"/>
              </w:rPr>
            </w:pPr>
            <w:r w:rsidRPr="004E5700">
              <w:rPr>
                <w:b/>
                <w:sz w:val="22"/>
              </w:rPr>
              <w:t>TT</w:t>
            </w:r>
          </w:p>
        </w:tc>
        <w:tc>
          <w:tcPr>
            <w:tcW w:w="2268" w:type="dxa"/>
            <w:vAlign w:val="center"/>
          </w:tcPr>
          <w:p w:rsidR="00C90664" w:rsidRPr="004E5700" w:rsidRDefault="00C90664" w:rsidP="004E5700">
            <w:pPr>
              <w:spacing w:line="276" w:lineRule="auto"/>
              <w:jc w:val="center"/>
              <w:rPr>
                <w:b/>
                <w:sz w:val="22"/>
              </w:rPr>
            </w:pPr>
            <w:r w:rsidRPr="004E5700">
              <w:rPr>
                <w:b/>
                <w:sz w:val="22"/>
              </w:rPr>
              <w:t>Nội dung thu</w:t>
            </w:r>
          </w:p>
        </w:tc>
        <w:tc>
          <w:tcPr>
            <w:tcW w:w="3402" w:type="dxa"/>
            <w:gridSpan w:val="2"/>
            <w:vAlign w:val="center"/>
          </w:tcPr>
          <w:p w:rsidR="00C90664" w:rsidRPr="004E5700" w:rsidRDefault="00C90664" w:rsidP="004E5700">
            <w:pPr>
              <w:spacing w:line="276" w:lineRule="auto"/>
              <w:jc w:val="center"/>
              <w:rPr>
                <w:b/>
                <w:sz w:val="22"/>
              </w:rPr>
            </w:pPr>
            <w:r w:rsidRPr="004E5700">
              <w:rPr>
                <w:b/>
                <w:sz w:val="22"/>
              </w:rPr>
              <w:t>Định mức thu</w:t>
            </w:r>
          </w:p>
        </w:tc>
        <w:tc>
          <w:tcPr>
            <w:tcW w:w="4234" w:type="dxa"/>
            <w:gridSpan w:val="2"/>
            <w:vAlign w:val="center"/>
          </w:tcPr>
          <w:p w:rsidR="00C90664" w:rsidRPr="004E5700" w:rsidRDefault="00C90664" w:rsidP="004E5700">
            <w:pPr>
              <w:spacing w:line="276" w:lineRule="auto"/>
              <w:jc w:val="center"/>
              <w:rPr>
                <w:b/>
                <w:sz w:val="22"/>
              </w:rPr>
            </w:pPr>
            <w:r w:rsidRPr="004E5700">
              <w:rPr>
                <w:b/>
                <w:sz w:val="22"/>
              </w:rPr>
              <w:t>Định mức chi</w:t>
            </w:r>
          </w:p>
        </w:tc>
      </w:tr>
      <w:tr w:rsidR="00C90664" w:rsidRPr="005145D1" w:rsidTr="0000565E">
        <w:tc>
          <w:tcPr>
            <w:tcW w:w="568" w:type="dxa"/>
            <w:gridSpan w:val="2"/>
          </w:tcPr>
          <w:p w:rsidR="00C90664" w:rsidRPr="00176A7B" w:rsidRDefault="00C90664" w:rsidP="004E5700">
            <w:pPr>
              <w:spacing w:line="276" w:lineRule="auto"/>
              <w:jc w:val="both"/>
              <w:rPr>
                <w:b/>
                <w:sz w:val="24"/>
                <w:szCs w:val="24"/>
              </w:rPr>
            </w:pPr>
            <w:r w:rsidRPr="00176A7B">
              <w:rPr>
                <w:b/>
                <w:sz w:val="24"/>
                <w:szCs w:val="24"/>
              </w:rPr>
              <w:t>I</w:t>
            </w:r>
          </w:p>
        </w:tc>
        <w:tc>
          <w:tcPr>
            <w:tcW w:w="5670" w:type="dxa"/>
            <w:gridSpan w:val="3"/>
          </w:tcPr>
          <w:p w:rsidR="00C90664" w:rsidRPr="00176A7B" w:rsidRDefault="00C90664" w:rsidP="004E5700">
            <w:pPr>
              <w:spacing w:line="276" w:lineRule="auto"/>
              <w:jc w:val="both"/>
              <w:rPr>
                <w:b/>
                <w:sz w:val="24"/>
                <w:szCs w:val="24"/>
              </w:rPr>
            </w:pPr>
            <w:r w:rsidRPr="00176A7B">
              <w:rPr>
                <w:b/>
                <w:sz w:val="24"/>
                <w:szCs w:val="24"/>
              </w:rPr>
              <w:t>Các khoản thu theo quy định:</w:t>
            </w:r>
          </w:p>
        </w:tc>
        <w:tc>
          <w:tcPr>
            <w:tcW w:w="4234" w:type="dxa"/>
            <w:gridSpan w:val="2"/>
          </w:tcPr>
          <w:p w:rsidR="00C90664" w:rsidRPr="00176A7B" w:rsidRDefault="00C90664" w:rsidP="004E5700">
            <w:pPr>
              <w:spacing w:line="276" w:lineRule="auto"/>
              <w:jc w:val="both"/>
              <w:rPr>
                <w:b/>
                <w:sz w:val="24"/>
                <w:szCs w:val="24"/>
              </w:rPr>
            </w:pPr>
          </w:p>
        </w:tc>
      </w:tr>
      <w:tr w:rsidR="00C90664" w:rsidRPr="004E5700" w:rsidTr="0000565E">
        <w:tc>
          <w:tcPr>
            <w:tcW w:w="568" w:type="dxa"/>
            <w:gridSpan w:val="2"/>
            <w:vAlign w:val="center"/>
          </w:tcPr>
          <w:p w:rsidR="00C90664" w:rsidRPr="00176A7B" w:rsidRDefault="00C90664" w:rsidP="004E5700">
            <w:pPr>
              <w:spacing w:line="276" w:lineRule="auto"/>
              <w:rPr>
                <w:sz w:val="24"/>
                <w:szCs w:val="24"/>
              </w:rPr>
            </w:pPr>
            <w:r w:rsidRPr="00176A7B">
              <w:rPr>
                <w:sz w:val="24"/>
                <w:szCs w:val="24"/>
              </w:rPr>
              <w:t>1</w:t>
            </w:r>
          </w:p>
        </w:tc>
        <w:tc>
          <w:tcPr>
            <w:tcW w:w="2268" w:type="dxa"/>
            <w:vAlign w:val="center"/>
          </w:tcPr>
          <w:p w:rsidR="00C90664" w:rsidRPr="00176A7B" w:rsidRDefault="00C90664" w:rsidP="004E5700">
            <w:pPr>
              <w:spacing w:line="276" w:lineRule="auto"/>
              <w:rPr>
                <w:sz w:val="24"/>
                <w:szCs w:val="24"/>
              </w:rPr>
            </w:pPr>
            <w:r w:rsidRPr="00176A7B">
              <w:rPr>
                <w:sz w:val="24"/>
                <w:szCs w:val="24"/>
              </w:rPr>
              <w:t>Học phí:</w:t>
            </w:r>
          </w:p>
        </w:tc>
        <w:tc>
          <w:tcPr>
            <w:tcW w:w="3402" w:type="dxa"/>
            <w:gridSpan w:val="2"/>
            <w:vAlign w:val="center"/>
          </w:tcPr>
          <w:p w:rsidR="00C90664" w:rsidRPr="00176A7B" w:rsidRDefault="000E5F80" w:rsidP="004E5700">
            <w:pPr>
              <w:spacing w:line="276" w:lineRule="auto"/>
              <w:rPr>
                <w:sz w:val="24"/>
                <w:szCs w:val="24"/>
              </w:rPr>
            </w:pPr>
            <w:r>
              <w:rPr>
                <w:sz w:val="24"/>
                <w:szCs w:val="24"/>
              </w:rPr>
              <w:t>8</w:t>
            </w:r>
            <w:r w:rsidR="00AE24F3">
              <w:rPr>
                <w:sz w:val="24"/>
                <w:szCs w:val="24"/>
              </w:rPr>
              <w:t>5.000đ/HS/tháng</w:t>
            </w:r>
          </w:p>
        </w:tc>
        <w:tc>
          <w:tcPr>
            <w:tcW w:w="4234" w:type="dxa"/>
            <w:gridSpan w:val="2"/>
            <w:vAlign w:val="center"/>
          </w:tcPr>
          <w:p w:rsidR="00C90664" w:rsidRPr="00176A7B" w:rsidRDefault="00AE24F3" w:rsidP="004E5700">
            <w:pPr>
              <w:spacing w:line="276" w:lineRule="auto"/>
              <w:rPr>
                <w:sz w:val="24"/>
                <w:szCs w:val="24"/>
              </w:rPr>
            </w:pPr>
            <w:r>
              <w:rPr>
                <w:sz w:val="24"/>
                <w:szCs w:val="24"/>
              </w:rPr>
              <w:t>Nộp về kho bạc Nhà nước và chi theo quy định</w:t>
            </w:r>
          </w:p>
        </w:tc>
      </w:tr>
      <w:tr w:rsidR="00C90664" w:rsidRPr="004E5700" w:rsidTr="0000565E">
        <w:tc>
          <w:tcPr>
            <w:tcW w:w="568" w:type="dxa"/>
            <w:gridSpan w:val="2"/>
            <w:vAlign w:val="center"/>
          </w:tcPr>
          <w:p w:rsidR="00C90664" w:rsidRPr="00176A7B" w:rsidRDefault="00C90664" w:rsidP="004E5700">
            <w:pPr>
              <w:spacing w:line="276" w:lineRule="auto"/>
              <w:rPr>
                <w:sz w:val="24"/>
                <w:szCs w:val="24"/>
              </w:rPr>
            </w:pPr>
            <w:r w:rsidRPr="00176A7B">
              <w:rPr>
                <w:sz w:val="24"/>
                <w:szCs w:val="24"/>
              </w:rPr>
              <w:t>2.</w:t>
            </w:r>
          </w:p>
        </w:tc>
        <w:tc>
          <w:tcPr>
            <w:tcW w:w="2268" w:type="dxa"/>
            <w:vAlign w:val="center"/>
          </w:tcPr>
          <w:p w:rsidR="00C90664" w:rsidRPr="00176A7B" w:rsidRDefault="00C90664" w:rsidP="004E5700">
            <w:pPr>
              <w:spacing w:line="276" w:lineRule="auto"/>
              <w:rPr>
                <w:sz w:val="24"/>
                <w:szCs w:val="24"/>
              </w:rPr>
            </w:pPr>
            <w:r w:rsidRPr="00176A7B">
              <w:rPr>
                <w:sz w:val="24"/>
                <w:szCs w:val="24"/>
              </w:rPr>
              <w:t>Tiền trông xe</w:t>
            </w:r>
          </w:p>
        </w:tc>
        <w:tc>
          <w:tcPr>
            <w:tcW w:w="3402" w:type="dxa"/>
            <w:gridSpan w:val="2"/>
            <w:vAlign w:val="center"/>
          </w:tcPr>
          <w:p w:rsidR="00C90664" w:rsidRPr="00176A7B" w:rsidRDefault="004D1782" w:rsidP="004D1782">
            <w:pPr>
              <w:rPr>
                <w:sz w:val="24"/>
                <w:szCs w:val="24"/>
              </w:rPr>
            </w:pPr>
            <w:r>
              <w:rPr>
                <w:sz w:val="24"/>
                <w:szCs w:val="24"/>
              </w:rPr>
              <w:t>Chờ hướng dẫn của cấp trên.</w:t>
            </w:r>
          </w:p>
        </w:tc>
        <w:tc>
          <w:tcPr>
            <w:tcW w:w="4234" w:type="dxa"/>
            <w:gridSpan w:val="2"/>
            <w:vAlign w:val="center"/>
          </w:tcPr>
          <w:p w:rsidR="00C90664" w:rsidRPr="00176A7B" w:rsidRDefault="00C90664" w:rsidP="004E5700">
            <w:pPr>
              <w:spacing w:line="276" w:lineRule="auto"/>
              <w:rPr>
                <w:sz w:val="24"/>
                <w:szCs w:val="24"/>
              </w:rPr>
            </w:pPr>
            <w:r w:rsidRPr="00176A7B">
              <w:rPr>
                <w:sz w:val="24"/>
                <w:szCs w:val="24"/>
              </w:rPr>
              <w:t xml:space="preserve">- Nộp thuế 10%: </w:t>
            </w:r>
          </w:p>
          <w:p w:rsidR="00C90664" w:rsidRPr="00176A7B" w:rsidRDefault="00C90664" w:rsidP="004E5700">
            <w:pPr>
              <w:spacing w:line="276" w:lineRule="auto"/>
              <w:rPr>
                <w:sz w:val="24"/>
                <w:szCs w:val="24"/>
              </w:rPr>
            </w:pPr>
            <w:r w:rsidRPr="00176A7B">
              <w:rPr>
                <w:sz w:val="24"/>
                <w:szCs w:val="24"/>
              </w:rPr>
              <w:t>Sau khi đã nộp thuế số còn lại quy ra 100%</w:t>
            </w:r>
          </w:p>
          <w:p w:rsidR="00C90664" w:rsidRPr="00176A7B" w:rsidRDefault="00C90664" w:rsidP="004E5700">
            <w:pPr>
              <w:spacing w:line="276" w:lineRule="auto"/>
              <w:rPr>
                <w:sz w:val="24"/>
                <w:szCs w:val="24"/>
              </w:rPr>
            </w:pPr>
            <w:r w:rsidRPr="00176A7B">
              <w:rPr>
                <w:sz w:val="24"/>
                <w:szCs w:val="24"/>
              </w:rPr>
              <w:t>+ Trông xe 70%</w:t>
            </w:r>
          </w:p>
          <w:p w:rsidR="00C90664" w:rsidRPr="00176A7B" w:rsidRDefault="00C90664" w:rsidP="004E5700">
            <w:pPr>
              <w:spacing w:line="276" w:lineRule="auto"/>
              <w:rPr>
                <w:sz w:val="24"/>
                <w:szCs w:val="24"/>
              </w:rPr>
            </w:pPr>
            <w:r w:rsidRPr="00176A7B">
              <w:rPr>
                <w:sz w:val="24"/>
                <w:szCs w:val="24"/>
              </w:rPr>
              <w:t>+ Quản lý thu, chi 10%</w:t>
            </w:r>
          </w:p>
          <w:p w:rsidR="00C90664" w:rsidRPr="00176A7B" w:rsidRDefault="00C90664" w:rsidP="004E5700">
            <w:pPr>
              <w:spacing w:line="276" w:lineRule="auto"/>
              <w:rPr>
                <w:sz w:val="24"/>
                <w:szCs w:val="24"/>
              </w:rPr>
            </w:pPr>
            <w:r w:rsidRPr="00176A7B">
              <w:rPr>
                <w:sz w:val="24"/>
                <w:szCs w:val="24"/>
              </w:rPr>
              <w:t>+ Sửa chữa nhà xe 20%</w:t>
            </w:r>
          </w:p>
        </w:tc>
      </w:tr>
      <w:tr w:rsidR="00C90664" w:rsidRPr="004E5700" w:rsidTr="0000565E">
        <w:tc>
          <w:tcPr>
            <w:tcW w:w="568" w:type="dxa"/>
            <w:gridSpan w:val="2"/>
          </w:tcPr>
          <w:p w:rsidR="00C90664" w:rsidRPr="00176A7B" w:rsidRDefault="00176A7B" w:rsidP="004E5700">
            <w:pPr>
              <w:spacing w:line="276" w:lineRule="auto"/>
              <w:jc w:val="both"/>
              <w:rPr>
                <w:sz w:val="24"/>
                <w:szCs w:val="24"/>
              </w:rPr>
            </w:pPr>
            <w:r>
              <w:rPr>
                <w:sz w:val="24"/>
                <w:szCs w:val="24"/>
              </w:rPr>
              <w:t>4.</w:t>
            </w:r>
          </w:p>
        </w:tc>
        <w:tc>
          <w:tcPr>
            <w:tcW w:w="2268" w:type="dxa"/>
          </w:tcPr>
          <w:p w:rsidR="00C90664" w:rsidRPr="00176A7B" w:rsidRDefault="00C90664" w:rsidP="004E5700">
            <w:pPr>
              <w:spacing w:line="276" w:lineRule="auto"/>
              <w:jc w:val="both"/>
              <w:rPr>
                <w:sz w:val="24"/>
                <w:szCs w:val="24"/>
              </w:rPr>
            </w:pPr>
            <w:r w:rsidRPr="00176A7B">
              <w:rPr>
                <w:sz w:val="24"/>
                <w:szCs w:val="24"/>
              </w:rPr>
              <w:t>Tiền BHYT học sinh</w:t>
            </w:r>
          </w:p>
        </w:tc>
        <w:tc>
          <w:tcPr>
            <w:tcW w:w="3402" w:type="dxa"/>
            <w:gridSpan w:val="2"/>
          </w:tcPr>
          <w:p w:rsidR="00C90664" w:rsidRPr="008A0726" w:rsidRDefault="004D1782" w:rsidP="004E5700">
            <w:pPr>
              <w:spacing w:line="276" w:lineRule="auto"/>
              <w:jc w:val="both"/>
              <w:rPr>
                <w:color w:val="FF0000"/>
                <w:sz w:val="24"/>
                <w:szCs w:val="24"/>
              </w:rPr>
            </w:pPr>
            <w:r>
              <w:rPr>
                <w:color w:val="FF0000"/>
                <w:sz w:val="24"/>
                <w:szCs w:val="24"/>
              </w:rPr>
              <w:t>884. 520</w:t>
            </w:r>
            <w:r w:rsidR="00C90664" w:rsidRPr="008A0726">
              <w:rPr>
                <w:color w:val="FF0000"/>
                <w:sz w:val="24"/>
                <w:szCs w:val="24"/>
              </w:rPr>
              <w:t>/HS/năm</w:t>
            </w:r>
          </w:p>
        </w:tc>
        <w:tc>
          <w:tcPr>
            <w:tcW w:w="4234" w:type="dxa"/>
            <w:gridSpan w:val="2"/>
          </w:tcPr>
          <w:p w:rsidR="00C90664" w:rsidRPr="008A0726" w:rsidRDefault="00C90664" w:rsidP="004E5700">
            <w:pPr>
              <w:spacing w:line="276" w:lineRule="auto"/>
              <w:jc w:val="both"/>
              <w:rPr>
                <w:color w:val="FF0000"/>
                <w:sz w:val="24"/>
                <w:szCs w:val="24"/>
              </w:rPr>
            </w:pPr>
            <w:r w:rsidRPr="008A0726">
              <w:rPr>
                <w:color w:val="FF0000"/>
                <w:sz w:val="24"/>
                <w:szCs w:val="24"/>
              </w:rPr>
              <w:t>Nộp về CQ bảo hiểm</w:t>
            </w:r>
          </w:p>
        </w:tc>
      </w:tr>
      <w:tr w:rsidR="00C90664" w:rsidRPr="004E5700" w:rsidTr="0000565E">
        <w:tc>
          <w:tcPr>
            <w:tcW w:w="568" w:type="dxa"/>
            <w:gridSpan w:val="2"/>
          </w:tcPr>
          <w:p w:rsidR="00C90664" w:rsidRPr="00176A7B" w:rsidRDefault="00C90664" w:rsidP="004E5700">
            <w:pPr>
              <w:spacing w:line="276" w:lineRule="auto"/>
              <w:jc w:val="both"/>
              <w:rPr>
                <w:b/>
                <w:sz w:val="24"/>
                <w:szCs w:val="24"/>
              </w:rPr>
            </w:pPr>
            <w:r w:rsidRPr="00176A7B">
              <w:rPr>
                <w:b/>
                <w:sz w:val="24"/>
                <w:szCs w:val="24"/>
              </w:rPr>
              <w:t>II</w:t>
            </w:r>
          </w:p>
        </w:tc>
        <w:tc>
          <w:tcPr>
            <w:tcW w:w="5670" w:type="dxa"/>
            <w:gridSpan w:val="3"/>
          </w:tcPr>
          <w:p w:rsidR="00C90664" w:rsidRPr="00176A7B" w:rsidRDefault="00C90664" w:rsidP="004E5700">
            <w:pPr>
              <w:spacing w:line="276" w:lineRule="auto"/>
              <w:jc w:val="both"/>
              <w:rPr>
                <w:b/>
                <w:sz w:val="24"/>
                <w:szCs w:val="24"/>
              </w:rPr>
            </w:pPr>
            <w:r w:rsidRPr="00176A7B">
              <w:rPr>
                <w:b/>
                <w:sz w:val="24"/>
                <w:szCs w:val="24"/>
              </w:rPr>
              <w:t>Thu theo thỏa thuận:</w:t>
            </w:r>
          </w:p>
        </w:tc>
        <w:tc>
          <w:tcPr>
            <w:tcW w:w="4234" w:type="dxa"/>
            <w:gridSpan w:val="2"/>
          </w:tcPr>
          <w:p w:rsidR="00C90664" w:rsidRPr="00176A7B" w:rsidRDefault="00C90664" w:rsidP="004E5700">
            <w:pPr>
              <w:spacing w:line="276" w:lineRule="auto"/>
              <w:jc w:val="both"/>
              <w:rPr>
                <w:b/>
                <w:sz w:val="24"/>
                <w:szCs w:val="24"/>
              </w:rPr>
            </w:pPr>
          </w:p>
        </w:tc>
      </w:tr>
      <w:tr w:rsidR="00C90664" w:rsidRPr="004E5700" w:rsidTr="0000565E">
        <w:tc>
          <w:tcPr>
            <w:tcW w:w="568" w:type="dxa"/>
            <w:gridSpan w:val="2"/>
          </w:tcPr>
          <w:p w:rsidR="00C90664" w:rsidRPr="00176A7B" w:rsidRDefault="000E5F80" w:rsidP="004E5700">
            <w:pPr>
              <w:spacing w:line="276" w:lineRule="auto"/>
              <w:jc w:val="both"/>
              <w:rPr>
                <w:sz w:val="24"/>
                <w:szCs w:val="24"/>
              </w:rPr>
            </w:pPr>
            <w:r>
              <w:rPr>
                <w:sz w:val="24"/>
                <w:szCs w:val="24"/>
              </w:rPr>
              <w:t>1</w:t>
            </w:r>
          </w:p>
        </w:tc>
        <w:tc>
          <w:tcPr>
            <w:tcW w:w="2268" w:type="dxa"/>
          </w:tcPr>
          <w:p w:rsidR="00C90664" w:rsidRPr="00176A7B" w:rsidRDefault="00C90664" w:rsidP="004E5700">
            <w:pPr>
              <w:spacing w:line="276" w:lineRule="auto"/>
              <w:jc w:val="both"/>
              <w:rPr>
                <w:sz w:val="24"/>
                <w:szCs w:val="24"/>
              </w:rPr>
            </w:pPr>
            <w:r w:rsidRPr="00176A7B">
              <w:rPr>
                <w:sz w:val="24"/>
                <w:szCs w:val="24"/>
              </w:rPr>
              <w:t xml:space="preserve">Nước uống </w:t>
            </w:r>
          </w:p>
        </w:tc>
        <w:tc>
          <w:tcPr>
            <w:tcW w:w="3402" w:type="dxa"/>
            <w:gridSpan w:val="2"/>
          </w:tcPr>
          <w:p w:rsidR="00C90664" w:rsidRPr="00176A7B" w:rsidRDefault="004D1782" w:rsidP="004E5700">
            <w:pPr>
              <w:spacing w:line="276" w:lineRule="auto"/>
              <w:jc w:val="both"/>
              <w:rPr>
                <w:sz w:val="24"/>
                <w:szCs w:val="24"/>
              </w:rPr>
            </w:pPr>
            <w:r>
              <w:rPr>
                <w:sz w:val="24"/>
                <w:szCs w:val="24"/>
              </w:rPr>
              <w:t>Chờ hướng dẫn</w:t>
            </w:r>
          </w:p>
        </w:tc>
        <w:tc>
          <w:tcPr>
            <w:tcW w:w="4234" w:type="dxa"/>
            <w:gridSpan w:val="2"/>
          </w:tcPr>
          <w:p w:rsidR="00C90664" w:rsidRPr="00176A7B" w:rsidRDefault="00C90664" w:rsidP="004E5700">
            <w:pPr>
              <w:spacing w:line="276" w:lineRule="auto"/>
              <w:jc w:val="both"/>
              <w:rPr>
                <w:sz w:val="24"/>
                <w:szCs w:val="24"/>
              </w:rPr>
            </w:pPr>
          </w:p>
        </w:tc>
      </w:tr>
      <w:tr w:rsidR="00C90664" w:rsidRPr="004E5700" w:rsidTr="0000565E">
        <w:tc>
          <w:tcPr>
            <w:tcW w:w="568" w:type="dxa"/>
            <w:gridSpan w:val="2"/>
            <w:tcBorders>
              <w:bottom w:val="single" w:sz="4" w:space="0" w:color="auto"/>
            </w:tcBorders>
          </w:tcPr>
          <w:p w:rsidR="00C90664" w:rsidRPr="00176A7B" w:rsidRDefault="000E5F80" w:rsidP="004E5700">
            <w:pPr>
              <w:spacing w:line="276" w:lineRule="auto"/>
              <w:jc w:val="both"/>
              <w:rPr>
                <w:sz w:val="24"/>
                <w:szCs w:val="24"/>
              </w:rPr>
            </w:pPr>
            <w:r>
              <w:rPr>
                <w:sz w:val="24"/>
                <w:szCs w:val="24"/>
              </w:rPr>
              <w:t>2</w:t>
            </w:r>
          </w:p>
        </w:tc>
        <w:tc>
          <w:tcPr>
            <w:tcW w:w="5670" w:type="dxa"/>
            <w:gridSpan w:val="3"/>
            <w:tcBorders>
              <w:bottom w:val="single" w:sz="4" w:space="0" w:color="auto"/>
            </w:tcBorders>
          </w:tcPr>
          <w:p w:rsidR="00C90664" w:rsidRPr="00176A7B" w:rsidRDefault="00C90664" w:rsidP="004E5700">
            <w:pPr>
              <w:spacing w:line="276" w:lineRule="auto"/>
              <w:jc w:val="both"/>
              <w:rPr>
                <w:sz w:val="24"/>
                <w:szCs w:val="24"/>
              </w:rPr>
            </w:pPr>
            <w:r w:rsidRPr="00176A7B">
              <w:rPr>
                <w:sz w:val="24"/>
                <w:szCs w:val="24"/>
              </w:rPr>
              <w:t>Đồng phục</w:t>
            </w:r>
          </w:p>
        </w:tc>
        <w:tc>
          <w:tcPr>
            <w:tcW w:w="4234" w:type="dxa"/>
            <w:gridSpan w:val="2"/>
          </w:tcPr>
          <w:p w:rsidR="00C90664" w:rsidRPr="00176A7B" w:rsidRDefault="00C90664" w:rsidP="004E5700">
            <w:pPr>
              <w:spacing w:line="276" w:lineRule="auto"/>
              <w:jc w:val="both"/>
              <w:rPr>
                <w:b/>
                <w:sz w:val="24"/>
                <w:szCs w:val="24"/>
              </w:rPr>
            </w:pPr>
          </w:p>
        </w:tc>
      </w:tr>
      <w:tr w:rsidR="00C90664" w:rsidRPr="00176A7B" w:rsidTr="0000565E">
        <w:trPr>
          <w:gridAfter w:val="2"/>
          <w:wAfter w:w="4234" w:type="dxa"/>
        </w:trPr>
        <w:tc>
          <w:tcPr>
            <w:tcW w:w="568" w:type="dxa"/>
            <w:gridSpan w:val="2"/>
            <w:tcBorders>
              <w:top w:val="single" w:sz="4" w:space="0" w:color="auto"/>
              <w:bottom w:val="single" w:sz="4" w:space="0" w:color="auto"/>
            </w:tcBorders>
          </w:tcPr>
          <w:p w:rsidR="00C90664" w:rsidRPr="00176A7B" w:rsidRDefault="00C90664" w:rsidP="004E5700">
            <w:pPr>
              <w:spacing w:line="276" w:lineRule="auto"/>
              <w:jc w:val="both"/>
              <w:rPr>
                <w:b/>
                <w:sz w:val="24"/>
                <w:szCs w:val="24"/>
              </w:rPr>
            </w:pPr>
          </w:p>
        </w:tc>
        <w:tc>
          <w:tcPr>
            <w:tcW w:w="5670" w:type="dxa"/>
            <w:gridSpan w:val="3"/>
            <w:tcBorders>
              <w:top w:val="single" w:sz="4" w:space="0" w:color="auto"/>
              <w:bottom w:val="single" w:sz="4" w:space="0" w:color="auto"/>
              <w:right w:val="single" w:sz="4" w:space="0" w:color="auto"/>
            </w:tcBorders>
          </w:tcPr>
          <w:p w:rsidR="00C90664" w:rsidRPr="00176A7B" w:rsidRDefault="00C90664" w:rsidP="004E5700">
            <w:pPr>
              <w:spacing w:line="276" w:lineRule="auto"/>
              <w:jc w:val="both"/>
              <w:rPr>
                <w:sz w:val="24"/>
                <w:szCs w:val="24"/>
              </w:rPr>
            </w:pPr>
            <w:r w:rsidRPr="00176A7B">
              <w:rPr>
                <w:sz w:val="24"/>
                <w:szCs w:val="24"/>
              </w:rPr>
              <w:t>- Khối</w:t>
            </w:r>
            <w:r w:rsidR="00FD1B10">
              <w:rPr>
                <w:sz w:val="24"/>
                <w:szCs w:val="24"/>
              </w:rPr>
              <w:t xml:space="preserve"> 6:  1 áo sơ mi: 110.000đ/áo, 1</w:t>
            </w:r>
            <w:r w:rsidRPr="00176A7B">
              <w:rPr>
                <w:sz w:val="24"/>
                <w:szCs w:val="24"/>
              </w:rPr>
              <w:t>áo khoác: 180.000đ/áo</w:t>
            </w:r>
          </w:p>
        </w:tc>
      </w:tr>
      <w:tr w:rsidR="00C90664" w:rsidRPr="004E5700" w:rsidTr="0000565E">
        <w:tc>
          <w:tcPr>
            <w:tcW w:w="568" w:type="dxa"/>
            <w:gridSpan w:val="2"/>
            <w:tcBorders>
              <w:top w:val="single" w:sz="4" w:space="0" w:color="auto"/>
            </w:tcBorders>
          </w:tcPr>
          <w:p w:rsidR="00C90664" w:rsidRPr="00176A7B" w:rsidRDefault="00C90664" w:rsidP="004E5700">
            <w:pPr>
              <w:spacing w:line="276" w:lineRule="auto"/>
              <w:jc w:val="both"/>
              <w:rPr>
                <w:b/>
                <w:sz w:val="24"/>
                <w:szCs w:val="24"/>
              </w:rPr>
            </w:pPr>
          </w:p>
        </w:tc>
        <w:tc>
          <w:tcPr>
            <w:tcW w:w="5670" w:type="dxa"/>
            <w:gridSpan w:val="3"/>
            <w:tcBorders>
              <w:top w:val="single" w:sz="4" w:space="0" w:color="auto"/>
            </w:tcBorders>
          </w:tcPr>
          <w:p w:rsidR="00C90664" w:rsidRPr="00176A7B" w:rsidRDefault="00C90664" w:rsidP="004E5700">
            <w:pPr>
              <w:spacing w:line="276" w:lineRule="auto"/>
              <w:jc w:val="both"/>
              <w:rPr>
                <w:sz w:val="24"/>
                <w:szCs w:val="24"/>
              </w:rPr>
            </w:pPr>
            <w:r w:rsidRPr="00176A7B">
              <w:rPr>
                <w:sz w:val="24"/>
                <w:szCs w:val="24"/>
              </w:rPr>
              <w:t>- Khối 7, 8, 9 đăng ký tự nguyện</w:t>
            </w:r>
          </w:p>
        </w:tc>
        <w:tc>
          <w:tcPr>
            <w:tcW w:w="4234" w:type="dxa"/>
            <w:gridSpan w:val="2"/>
          </w:tcPr>
          <w:p w:rsidR="00C90664" w:rsidRPr="00176A7B" w:rsidRDefault="00C90664" w:rsidP="004E5700">
            <w:pPr>
              <w:spacing w:line="276" w:lineRule="auto"/>
              <w:jc w:val="both"/>
              <w:rPr>
                <w:b/>
                <w:sz w:val="24"/>
                <w:szCs w:val="24"/>
              </w:rPr>
            </w:pPr>
          </w:p>
        </w:tc>
      </w:tr>
      <w:tr w:rsidR="0069340C" w:rsidRPr="004E5700" w:rsidTr="0000565E">
        <w:tc>
          <w:tcPr>
            <w:tcW w:w="568" w:type="dxa"/>
            <w:gridSpan w:val="2"/>
            <w:tcBorders>
              <w:top w:val="single" w:sz="4" w:space="0" w:color="auto"/>
            </w:tcBorders>
          </w:tcPr>
          <w:p w:rsidR="0069340C" w:rsidRPr="00176A7B" w:rsidRDefault="0069340C" w:rsidP="0069340C">
            <w:pPr>
              <w:jc w:val="both"/>
              <w:rPr>
                <w:b/>
                <w:sz w:val="24"/>
                <w:szCs w:val="24"/>
              </w:rPr>
            </w:pPr>
            <w:r>
              <w:rPr>
                <w:b/>
                <w:sz w:val="24"/>
                <w:szCs w:val="24"/>
              </w:rPr>
              <w:t>4</w:t>
            </w:r>
          </w:p>
        </w:tc>
        <w:tc>
          <w:tcPr>
            <w:tcW w:w="2268" w:type="dxa"/>
            <w:tcBorders>
              <w:top w:val="single" w:sz="4" w:space="0" w:color="auto"/>
            </w:tcBorders>
          </w:tcPr>
          <w:p w:rsidR="0069340C" w:rsidRPr="00176A7B" w:rsidRDefault="0069340C" w:rsidP="0069340C">
            <w:pPr>
              <w:jc w:val="both"/>
              <w:rPr>
                <w:sz w:val="24"/>
                <w:szCs w:val="24"/>
              </w:rPr>
            </w:pPr>
            <w:r>
              <w:rPr>
                <w:sz w:val="24"/>
                <w:szCs w:val="24"/>
              </w:rPr>
              <w:t>Tiền dạy thêm học thêm</w:t>
            </w:r>
          </w:p>
        </w:tc>
        <w:tc>
          <w:tcPr>
            <w:tcW w:w="3402" w:type="dxa"/>
            <w:gridSpan w:val="2"/>
            <w:tcBorders>
              <w:top w:val="single" w:sz="4" w:space="0" w:color="auto"/>
            </w:tcBorders>
          </w:tcPr>
          <w:p w:rsidR="0069340C" w:rsidRPr="00176A7B" w:rsidRDefault="0069340C" w:rsidP="0069340C">
            <w:pPr>
              <w:jc w:val="both"/>
              <w:rPr>
                <w:sz w:val="24"/>
                <w:szCs w:val="24"/>
              </w:rPr>
            </w:pPr>
            <w:r>
              <w:rPr>
                <w:sz w:val="24"/>
                <w:szCs w:val="24"/>
              </w:rPr>
              <w:t xml:space="preserve">Thống nhất nhà trường với phụ huynh: </w:t>
            </w:r>
            <w:r w:rsidR="000463BF">
              <w:rPr>
                <w:sz w:val="24"/>
                <w:szCs w:val="24"/>
              </w:rPr>
              <w:t>7.0</w:t>
            </w:r>
            <w:r>
              <w:rPr>
                <w:sz w:val="24"/>
                <w:szCs w:val="24"/>
              </w:rPr>
              <w:t>00đ/1 tiết</w:t>
            </w:r>
          </w:p>
        </w:tc>
        <w:tc>
          <w:tcPr>
            <w:tcW w:w="4234" w:type="dxa"/>
            <w:gridSpan w:val="2"/>
            <w:vAlign w:val="center"/>
          </w:tcPr>
          <w:p w:rsidR="0069340C" w:rsidRPr="00176A7B" w:rsidRDefault="0069340C" w:rsidP="0069340C">
            <w:pPr>
              <w:rPr>
                <w:sz w:val="24"/>
                <w:szCs w:val="24"/>
              </w:rPr>
            </w:pPr>
            <w:r w:rsidRPr="00176A7B">
              <w:rPr>
                <w:sz w:val="24"/>
                <w:szCs w:val="24"/>
              </w:rPr>
              <w:t>- Nộp thuế: 2% tổng thu, còn lại quy ra 100%</w:t>
            </w:r>
          </w:p>
          <w:p w:rsidR="0069340C" w:rsidRPr="00176A7B" w:rsidRDefault="0069340C" w:rsidP="0069340C">
            <w:pPr>
              <w:rPr>
                <w:sz w:val="24"/>
                <w:szCs w:val="24"/>
              </w:rPr>
            </w:pPr>
            <w:r w:rsidRPr="00176A7B">
              <w:rPr>
                <w:sz w:val="24"/>
                <w:szCs w:val="24"/>
              </w:rPr>
              <w:t>+ Chi tiền GV dạy: 80%</w:t>
            </w:r>
          </w:p>
          <w:p w:rsidR="0069340C" w:rsidRPr="00176A7B" w:rsidRDefault="0069340C" w:rsidP="0069340C">
            <w:pPr>
              <w:rPr>
                <w:sz w:val="24"/>
                <w:szCs w:val="24"/>
              </w:rPr>
            </w:pPr>
            <w:r w:rsidRPr="00176A7B">
              <w:rPr>
                <w:sz w:val="24"/>
                <w:szCs w:val="24"/>
              </w:rPr>
              <w:t>+ Chi tiền quản lý sổ sách: 15%</w:t>
            </w:r>
          </w:p>
          <w:p w:rsidR="0069340C" w:rsidRPr="00176A7B" w:rsidRDefault="0069340C" w:rsidP="0069340C">
            <w:pPr>
              <w:jc w:val="both"/>
              <w:rPr>
                <w:b/>
                <w:sz w:val="24"/>
                <w:szCs w:val="24"/>
              </w:rPr>
            </w:pPr>
            <w:r w:rsidRPr="00176A7B">
              <w:rPr>
                <w:sz w:val="24"/>
                <w:szCs w:val="24"/>
              </w:rPr>
              <w:t>+ Chi tiền CSVC: 5%</w:t>
            </w:r>
          </w:p>
        </w:tc>
      </w:tr>
      <w:tr w:rsidR="0069340C" w:rsidRPr="004E5700" w:rsidTr="0000565E">
        <w:tc>
          <w:tcPr>
            <w:tcW w:w="568" w:type="dxa"/>
            <w:gridSpan w:val="2"/>
          </w:tcPr>
          <w:p w:rsidR="0069340C" w:rsidRPr="00176A7B" w:rsidRDefault="0069340C" w:rsidP="0069340C">
            <w:pPr>
              <w:spacing w:line="276" w:lineRule="auto"/>
              <w:jc w:val="both"/>
              <w:rPr>
                <w:b/>
                <w:sz w:val="24"/>
                <w:szCs w:val="24"/>
              </w:rPr>
            </w:pPr>
            <w:r w:rsidRPr="00176A7B">
              <w:rPr>
                <w:b/>
                <w:sz w:val="24"/>
                <w:szCs w:val="24"/>
              </w:rPr>
              <w:t>III</w:t>
            </w:r>
          </w:p>
        </w:tc>
        <w:tc>
          <w:tcPr>
            <w:tcW w:w="5670" w:type="dxa"/>
            <w:gridSpan w:val="3"/>
          </w:tcPr>
          <w:p w:rsidR="0069340C" w:rsidRPr="00176A7B" w:rsidRDefault="0069340C" w:rsidP="0069340C">
            <w:pPr>
              <w:spacing w:line="276" w:lineRule="auto"/>
              <w:jc w:val="both"/>
              <w:rPr>
                <w:b/>
                <w:sz w:val="24"/>
                <w:szCs w:val="24"/>
              </w:rPr>
            </w:pPr>
            <w:r w:rsidRPr="00176A7B">
              <w:rPr>
                <w:b/>
                <w:sz w:val="24"/>
                <w:szCs w:val="24"/>
              </w:rPr>
              <w:t>Thu tự nguyện:</w:t>
            </w:r>
          </w:p>
        </w:tc>
        <w:tc>
          <w:tcPr>
            <w:tcW w:w="4234" w:type="dxa"/>
            <w:gridSpan w:val="2"/>
          </w:tcPr>
          <w:p w:rsidR="0069340C" w:rsidRPr="00176A7B" w:rsidRDefault="0069340C" w:rsidP="0069340C">
            <w:pPr>
              <w:spacing w:line="276" w:lineRule="auto"/>
              <w:jc w:val="both"/>
              <w:rPr>
                <w:b/>
                <w:sz w:val="24"/>
                <w:szCs w:val="24"/>
              </w:rPr>
            </w:pPr>
          </w:p>
        </w:tc>
      </w:tr>
      <w:tr w:rsidR="0069340C" w:rsidRPr="004E5700" w:rsidTr="0000565E">
        <w:tc>
          <w:tcPr>
            <w:tcW w:w="568" w:type="dxa"/>
            <w:gridSpan w:val="2"/>
          </w:tcPr>
          <w:p w:rsidR="0069340C" w:rsidRPr="00176A7B" w:rsidRDefault="0069340C" w:rsidP="0069340C">
            <w:pPr>
              <w:spacing w:line="276" w:lineRule="auto"/>
              <w:jc w:val="both"/>
              <w:rPr>
                <w:sz w:val="24"/>
                <w:szCs w:val="24"/>
              </w:rPr>
            </w:pPr>
            <w:r w:rsidRPr="00176A7B">
              <w:rPr>
                <w:sz w:val="24"/>
                <w:szCs w:val="24"/>
              </w:rPr>
              <w:t>1</w:t>
            </w:r>
          </w:p>
        </w:tc>
        <w:tc>
          <w:tcPr>
            <w:tcW w:w="2268" w:type="dxa"/>
          </w:tcPr>
          <w:p w:rsidR="0069340C" w:rsidRPr="00176A7B" w:rsidRDefault="0069340C" w:rsidP="0069340C">
            <w:pPr>
              <w:spacing w:line="276" w:lineRule="auto"/>
              <w:jc w:val="both"/>
              <w:rPr>
                <w:sz w:val="24"/>
                <w:szCs w:val="24"/>
              </w:rPr>
            </w:pPr>
            <w:r w:rsidRPr="00176A7B">
              <w:rPr>
                <w:sz w:val="24"/>
                <w:szCs w:val="24"/>
              </w:rPr>
              <w:t>BHTT học sinh</w:t>
            </w:r>
          </w:p>
        </w:tc>
        <w:tc>
          <w:tcPr>
            <w:tcW w:w="3402" w:type="dxa"/>
            <w:gridSpan w:val="2"/>
          </w:tcPr>
          <w:p w:rsidR="0069340C" w:rsidRPr="00176A7B" w:rsidRDefault="0069340C" w:rsidP="0069340C">
            <w:pPr>
              <w:spacing w:line="276" w:lineRule="auto"/>
              <w:jc w:val="both"/>
              <w:rPr>
                <w:sz w:val="24"/>
                <w:szCs w:val="24"/>
              </w:rPr>
            </w:pPr>
            <w:r w:rsidRPr="00176A7B">
              <w:rPr>
                <w:sz w:val="24"/>
                <w:szCs w:val="24"/>
              </w:rPr>
              <w:t>200.000đ/HS/năm</w:t>
            </w:r>
          </w:p>
        </w:tc>
        <w:tc>
          <w:tcPr>
            <w:tcW w:w="4234" w:type="dxa"/>
            <w:gridSpan w:val="2"/>
          </w:tcPr>
          <w:p w:rsidR="0069340C" w:rsidRPr="00176A7B" w:rsidRDefault="0069340C" w:rsidP="0069340C">
            <w:pPr>
              <w:spacing w:line="276" w:lineRule="auto"/>
              <w:jc w:val="both"/>
              <w:rPr>
                <w:sz w:val="24"/>
                <w:szCs w:val="24"/>
              </w:rPr>
            </w:pPr>
            <w:r w:rsidRPr="00176A7B">
              <w:rPr>
                <w:sz w:val="24"/>
                <w:szCs w:val="24"/>
              </w:rPr>
              <w:t>Nộp công ty bảo hiểm</w:t>
            </w:r>
          </w:p>
        </w:tc>
      </w:tr>
      <w:tr w:rsidR="0069340C" w:rsidRPr="004E5700" w:rsidTr="0000565E">
        <w:tc>
          <w:tcPr>
            <w:tcW w:w="568" w:type="dxa"/>
            <w:gridSpan w:val="2"/>
          </w:tcPr>
          <w:p w:rsidR="0069340C" w:rsidRPr="00176A7B" w:rsidRDefault="0069340C" w:rsidP="0069340C">
            <w:pPr>
              <w:spacing w:line="276" w:lineRule="auto"/>
              <w:jc w:val="both"/>
              <w:rPr>
                <w:sz w:val="24"/>
                <w:szCs w:val="24"/>
              </w:rPr>
            </w:pPr>
            <w:r w:rsidRPr="00176A7B">
              <w:rPr>
                <w:sz w:val="24"/>
                <w:szCs w:val="24"/>
              </w:rPr>
              <w:t>2</w:t>
            </w:r>
          </w:p>
        </w:tc>
        <w:tc>
          <w:tcPr>
            <w:tcW w:w="2268" w:type="dxa"/>
          </w:tcPr>
          <w:p w:rsidR="0069340C" w:rsidRPr="00176A7B" w:rsidRDefault="0069340C" w:rsidP="0069340C">
            <w:pPr>
              <w:spacing w:line="276" w:lineRule="auto"/>
              <w:jc w:val="both"/>
              <w:rPr>
                <w:sz w:val="24"/>
                <w:szCs w:val="24"/>
              </w:rPr>
            </w:pPr>
            <w:r w:rsidRPr="00176A7B">
              <w:rPr>
                <w:sz w:val="24"/>
                <w:szCs w:val="24"/>
              </w:rPr>
              <w:t>Quy ban đại diện PHHS trường</w:t>
            </w:r>
          </w:p>
        </w:tc>
        <w:tc>
          <w:tcPr>
            <w:tcW w:w="3402" w:type="dxa"/>
            <w:gridSpan w:val="2"/>
          </w:tcPr>
          <w:p w:rsidR="0069340C" w:rsidRPr="00176A7B" w:rsidRDefault="0069340C" w:rsidP="0069340C">
            <w:pPr>
              <w:spacing w:line="276" w:lineRule="auto"/>
              <w:jc w:val="both"/>
              <w:rPr>
                <w:sz w:val="24"/>
                <w:szCs w:val="24"/>
              </w:rPr>
            </w:pPr>
            <w:r w:rsidRPr="00176A7B">
              <w:rPr>
                <w:sz w:val="24"/>
                <w:szCs w:val="24"/>
              </w:rPr>
              <w:t>Quỹ lớp trích 50% chuyển sang quỹ trường</w:t>
            </w:r>
          </w:p>
        </w:tc>
        <w:tc>
          <w:tcPr>
            <w:tcW w:w="4234" w:type="dxa"/>
            <w:gridSpan w:val="2"/>
          </w:tcPr>
          <w:p w:rsidR="0069340C" w:rsidRPr="00176A7B" w:rsidRDefault="0069340C" w:rsidP="0069340C">
            <w:pPr>
              <w:spacing w:line="276" w:lineRule="auto"/>
              <w:jc w:val="both"/>
              <w:rPr>
                <w:sz w:val="24"/>
                <w:szCs w:val="24"/>
              </w:rPr>
            </w:pPr>
            <w:r w:rsidRPr="00176A7B">
              <w:rPr>
                <w:sz w:val="24"/>
                <w:szCs w:val="24"/>
              </w:rPr>
              <w:t>Phụ huynh lập kế hoạch thu, chi</w:t>
            </w:r>
          </w:p>
        </w:tc>
      </w:tr>
      <w:tr w:rsidR="00FA6F79" w:rsidRPr="004E5700" w:rsidTr="0000565E">
        <w:tc>
          <w:tcPr>
            <w:tcW w:w="568" w:type="dxa"/>
            <w:gridSpan w:val="2"/>
          </w:tcPr>
          <w:p w:rsidR="00FA6F79" w:rsidRPr="00176A7B" w:rsidRDefault="00FA6F79" w:rsidP="00FA6F79">
            <w:pPr>
              <w:jc w:val="both"/>
              <w:rPr>
                <w:sz w:val="24"/>
                <w:szCs w:val="24"/>
              </w:rPr>
            </w:pPr>
            <w:r>
              <w:rPr>
                <w:sz w:val="24"/>
                <w:szCs w:val="24"/>
              </w:rPr>
              <w:t>3</w:t>
            </w:r>
          </w:p>
        </w:tc>
        <w:tc>
          <w:tcPr>
            <w:tcW w:w="2268" w:type="dxa"/>
          </w:tcPr>
          <w:p w:rsidR="00FA6F79" w:rsidRDefault="00FA6F79" w:rsidP="00FA6F79">
            <w:pPr>
              <w:jc w:val="both"/>
              <w:rPr>
                <w:sz w:val="24"/>
                <w:szCs w:val="24"/>
              </w:rPr>
            </w:pPr>
          </w:p>
        </w:tc>
        <w:tc>
          <w:tcPr>
            <w:tcW w:w="3402" w:type="dxa"/>
            <w:gridSpan w:val="2"/>
          </w:tcPr>
          <w:p w:rsidR="00FA6F79" w:rsidRDefault="00FA6F79" w:rsidP="00FA6F79">
            <w:pPr>
              <w:jc w:val="both"/>
              <w:rPr>
                <w:sz w:val="24"/>
                <w:szCs w:val="24"/>
              </w:rPr>
            </w:pPr>
          </w:p>
        </w:tc>
        <w:tc>
          <w:tcPr>
            <w:tcW w:w="4234" w:type="dxa"/>
            <w:gridSpan w:val="2"/>
          </w:tcPr>
          <w:p w:rsidR="00FA6F79" w:rsidRDefault="00FA6F79" w:rsidP="00FA6F79">
            <w:pPr>
              <w:jc w:val="both"/>
              <w:rPr>
                <w:sz w:val="24"/>
                <w:szCs w:val="24"/>
              </w:rPr>
            </w:pPr>
          </w:p>
        </w:tc>
      </w:tr>
      <w:tr w:rsidR="00FA6F79" w:rsidRPr="004E5700" w:rsidTr="0000565E">
        <w:tc>
          <w:tcPr>
            <w:tcW w:w="568" w:type="dxa"/>
            <w:gridSpan w:val="2"/>
          </w:tcPr>
          <w:p w:rsidR="00FA6F79" w:rsidRDefault="00FA6F79" w:rsidP="00FA6F79">
            <w:pPr>
              <w:jc w:val="both"/>
              <w:rPr>
                <w:sz w:val="24"/>
                <w:szCs w:val="24"/>
              </w:rPr>
            </w:pPr>
          </w:p>
        </w:tc>
        <w:tc>
          <w:tcPr>
            <w:tcW w:w="2268" w:type="dxa"/>
          </w:tcPr>
          <w:p w:rsidR="00FA6F79" w:rsidRDefault="00FA6F79" w:rsidP="00FA6F79">
            <w:pPr>
              <w:jc w:val="both"/>
              <w:rPr>
                <w:sz w:val="24"/>
                <w:szCs w:val="24"/>
              </w:rPr>
            </w:pPr>
          </w:p>
        </w:tc>
        <w:tc>
          <w:tcPr>
            <w:tcW w:w="3402" w:type="dxa"/>
            <w:gridSpan w:val="2"/>
          </w:tcPr>
          <w:p w:rsidR="00FA6F79" w:rsidRDefault="00FA6F79" w:rsidP="00FA6F79">
            <w:pPr>
              <w:jc w:val="both"/>
              <w:rPr>
                <w:sz w:val="24"/>
                <w:szCs w:val="24"/>
              </w:rPr>
            </w:pPr>
          </w:p>
        </w:tc>
        <w:tc>
          <w:tcPr>
            <w:tcW w:w="4234" w:type="dxa"/>
            <w:gridSpan w:val="2"/>
          </w:tcPr>
          <w:p w:rsidR="00FA6F79" w:rsidRDefault="00FA6F79" w:rsidP="00FA6F79">
            <w:pPr>
              <w:jc w:val="both"/>
              <w:rPr>
                <w:sz w:val="24"/>
                <w:szCs w:val="24"/>
              </w:rPr>
            </w:pPr>
          </w:p>
        </w:tc>
      </w:tr>
      <w:tr w:rsidR="00FA6F79" w:rsidTr="0000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358" w:type="dxa"/>
        </w:trPr>
        <w:tc>
          <w:tcPr>
            <w:tcW w:w="4536" w:type="dxa"/>
            <w:gridSpan w:val="3"/>
          </w:tcPr>
          <w:p w:rsidR="00FA6F79" w:rsidRDefault="00FA6F79" w:rsidP="00FA6F79">
            <w:pPr>
              <w:jc w:val="both"/>
            </w:pPr>
          </w:p>
          <w:p w:rsidR="00FA6F79" w:rsidRDefault="00FA6F79" w:rsidP="00FA6F79">
            <w:pPr>
              <w:jc w:val="center"/>
              <w:rPr>
                <w:b/>
              </w:rPr>
            </w:pPr>
          </w:p>
          <w:p w:rsidR="00FA6F79" w:rsidRDefault="00FA6F79" w:rsidP="00FA6F79">
            <w:pPr>
              <w:jc w:val="center"/>
              <w:rPr>
                <w:b/>
              </w:rPr>
            </w:pPr>
            <w:r w:rsidRPr="00500CF5">
              <w:rPr>
                <w:b/>
              </w:rPr>
              <w:t>Người lập</w:t>
            </w:r>
          </w:p>
          <w:p w:rsidR="00FA6F79" w:rsidRDefault="00FA6F79" w:rsidP="00FA6F79">
            <w:pPr>
              <w:rPr>
                <w:b/>
              </w:rPr>
            </w:pPr>
          </w:p>
          <w:p w:rsidR="00FA6F79" w:rsidRDefault="00FA6F79" w:rsidP="00FA6F79">
            <w:pPr>
              <w:rPr>
                <w:b/>
              </w:rPr>
            </w:pPr>
          </w:p>
          <w:p w:rsidR="00FA6F79" w:rsidRPr="00500CF5" w:rsidRDefault="00FA6F79" w:rsidP="00FA6F79">
            <w:pPr>
              <w:rPr>
                <w:b/>
              </w:rPr>
            </w:pPr>
            <w:r>
              <w:rPr>
                <w:b/>
              </w:rPr>
              <w:t>Nguy</w:t>
            </w:r>
            <w:r w:rsidRPr="008D2B69">
              <w:rPr>
                <w:b/>
              </w:rPr>
              <w:t>ễn</w:t>
            </w:r>
            <w:r>
              <w:rPr>
                <w:b/>
              </w:rPr>
              <w:t xml:space="preserve"> Quang H</w:t>
            </w:r>
            <w:r w:rsidRPr="008D2B69">
              <w:rPr>
                <w:b/>
              </w:rPr>
              <w:t>ùng</w:t>
            </w:r>
          </w:p>
        </w:tc>
        <w:tc>
          <w:tcPr>
            <w:tcW w:w="5152" w:type="dxa"/>
            <w:gridSpan w:val="2"/>
          </w:tcPr>
          <w:p w:rsidR="00FA6F79" w:rsidRPr="00500CF5" w:rsidRDefault="00FA6F79" w:rsidP="0029505B">
            <w:pPr>
              <w:rPr>
                <w:b/>
                <w:i/>
              </w:rPr>
            </w:pPr>
            <w:r>
              <w:rPr>
                <w:b/>
                <w:i/>
              </w:rPr>
              <w:t>Thanh Th</w:t>
            </w:r>
            <w:r w:rsidRPr="008D2B69">
              <w:rPr>
                <w:b/>
                <w:i/>
              </w:rPr>
              <w:t>ủy</w:t>
            </w:r>
            <w:r w:rsidR="008A0726">
              <w:rPr>
                <w:b/>
                <w:i/>
              </w:rPr>
              <w:t>, ngày 1 tháng 11 năm 2024</w:t>
            </w:r>
          </w:p>
          <w:p w:rsidR="00FA6F79" w:rsidRDefault="00FA6F79" w:rsidP="00FA6F79">
            <w:pPr>
              <w:jc w:val="center"/>
              <w:rPr>
                <w:b/>
              </w:rPr>
            </w:pPr>
            <w:r w:rsidRPr="00500CF5">
              <w:rPr>
                <w:b/>
              </w:rPr>
              <w:t>Thủ trưởng đơn vị</w:t>
            </w:r>
          </w:p>
          <w:p w:rsidR="00FA6F79" w:rsidRDefault="00FA6F79" w:rsidP="00FA6F79">
            <w:pPr>
              <w:jc w:val="center"/>
              <w:rPr>
                <w:b/>
              </w:rPr>
            </w:pPr>
          </w:p>
          <w:p w:rsidR="00FA6F79" w:rsidRDefault="00FA6F79" w:rsidP="00FA6F79">
            <w:pPr>
              <w:jc w:val="center"/>
              <w:rPr>
                <w:b/>
              </w:rPr>
            </w:pPr>
          </w:p>
          <w:p w:rsidR="00FA6F79" w:rsidRDefault="00FA6F79" w:rsidP="00FA6F79">
            <w:pPr>
              <w:jc w:val="center"/>
              <w:rPr>
                <w:b/>
              </w:rPr>
            </w:pPr>
          </w:p>
          <w:p w:rsidR="00FA6F79" w:rsidRPr="00500CF5" w:rsidRDefault="00FA6F79" w:rsidP="00FA6F79">
            <w:pPr>
              <w:jc w:val="center"/>
              <w:rPr>
                <w:b/>
              </w:rPr>
            </w:pPr>
            <w:r>
              <w:rPr>
                <w:b/>
              </w:rPr>
              <w:t>Ph</w:t>
            </w:r>
            <w:r w:rsidRPr="008D2B69">
              <w:rPr>
                <w:b/>
              </w:rPr>
              <w:t>ạm</w:t>
            </w:r>
            <w:r>
              <w:rPr>
                <w:b/>
              </w:rPr>
              <w:t xml:space="preserve"> Th</w:t>
            </w:r>
            <w:r w:rsidRPr="008D2B69">
              <w:rPr>
                <w:b/>
              </w:rPr>
              <w:t>ị</w:t>
            </w:r>
            <w:r>
              <w:rPr>
                <w:b/>
              </w:rPr>
              <w:t xml:space="preserve"> </w:t>
            </w:r>
            <w:r w:rsidRPr="008D2B69">
              <w:rPr>
                <w:b/>
              </w:rPr>
              <w:t>Â</w:t>
            </w:r>
            <w:r>
              <w:rPr>
                <w:b/>
              </w:rPr>
              <w:t>n</w:t>
            </w:r>
          </w:p>
        </w:tc>
      </w:tr>
      <w:tr w:rsidR="00FA6F79" w:rsidTr="0000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358" w:type="dxa"/>
          <w:trHeight w:val="755"/>
        </w:trPr>
        <w:tc>
          <w:tcPr>
            <w:tcW w:w="4536" w:type="dxa"/>
            <w:gridSpan w:val="3"/>
          </w:tcPr>
          <w:p w:rsidR="00FA6F79" w:rsidRDefault="00FA6F79" w:rsidP="00FA6F79">
            <w:pPr>
              <w:jc w:val="center"/>
              <w:rPr>
                <w:b/>
              </w:rPr>
            </w:pPr>
          </w:p>
          <w:p w:rsidR="00FA6F79" w:rsidRPr="00FC637C" w:rsidRDefault="00FA6F79" w:rsidP="00FA6F79">
            <w:pPr>
              <w:jc w:val="center"/>
              <w:rPr>
                <w:b/>
              </w:rPr>
            </w:pPr>
          </w:p>
        </w:tc>
        <w:tc>
          <w:tcPr>
            <w:tcW w:w="5152" w:type="dxa"/>
            <w:gridSpan w:val="2"/>
          </w:tcPr>
          <w:p w:rsidR="00FA6F79" w:rsidRDefault="00FA6F79" w:rsidP="00FA6F79">
            <w:pPr>
              <w:jc w:val="center"/>
              <w:rPr>
                <w:b/>
              </w:rPr>
            </w:pPr>
          </w:p>
          <w:p w:rsidR="00FA6F79" w:rsidRPr="00FC637C" w:rsidRDefault="00FA6F79" w:rsidP="00FA6F79">
            <w:pPr>
              <w:jc w:val="center"/>
              <w:rPr>
                <w:b/>
              </w:rPr>
            </w:pPr>
          </w:p>
        </w:tc>
      </w:tr>
    </w:tbl>
    <w:p w:rsidR="00500CF5" w:rsidRDefault="00500CF5" w:rsidP="00911A1F">
      <w:pPr>
        <w:spacing w:after="0" w:line="240" w:lineRule="auto"/>
        <w:jc w:val="both"/>
      </w:pPr>
    </w:p>
    <w:p w:rsidR="006B2579" w:rsidRDefault="006B2579" w:rsidP="00911A1F">
      <w:pPr>
        <w:spacing w:after="0" w:line="240" w:lineRule="auto"/>
        <w:jc w:val="both"/>
      </w:pPr>
    </w:p>
    <w:p w:rsidR="006B2579" w:rsidRDefault="006B2579" w:rsidP="00911A1F">
      <w:pPr>
        <w:spacing w:after="0" w:line="240" w:lineRule="auto"/>
        <w:jc w:val="both"/>
      </w:pPr>
    </w:p>
    <w:p w:rsidR="006B2579" w:rsidRDefault="006B2579" w:rsidP="00911A1F">
      <w:pPr>
        <w:spacing w:after="0" w:line="240" w:lineRule="auto"/>
        <w:jc w:val="both"/>
      </w:pPr>
    </w:p>
    <w:p w:rsidR="00110A65" w:rsidRDefault="00110A65"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4D7662" w:rsidRDefault="004D7662" w:rsidP="00911A1F">
      <w:pPr>
        <w:spacing w:after="0" w:line="240" w:lineRule="auto"/>
        <w:jc w:val="both"/>
      </w:pPr>
    </w:p>
    <w:p w:rsidR="006B2579" w:rsidRDefault="006B2579" w:rsidP="00911A1F">
      <w:pPr>
        <w:spacing w:after="0" w:line="240" w:lineRule="auto"/>
        <w:jc w:val="both"/>
      </w:pPr>
    </w:p>
    <w:p w:rsidR="006B2579" w:rsidRDefault="006B2579" w:rsidP="00911A1F">
      <w:pPr>
        <w:spacing w:after="0" w:line="240" w:lineRule="auto"/>
        <w:jc w:val="both"/>
      </w:pPr>
    </w:p>
    <w:sectPr w:rsidR="006B2579" w:rsidSect="00500CF5">
      <w:pgSz w:w="12240" w:h="15840"/>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56B2"/>
    <w:multiLevelType w:val="hybridMultilevel"/>
    <w:tmpl w:val="E16C9120"/>
    <w:lvl w:ilvl="0" w:tplc="36FA738A">
      <w:start w:val="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74B28"/>
    <w:multiLevelType w:val="hybridMultilevel"/>
    <w:tmpl w:val="403250A2"/>
    <w:lvl w:ilvl="0" w:tplc="51EAD1C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44B3F"/>
    <w:multiLevelType w:val="hybridMultilevel"/>
    <w:tmpl w:val="98E28580"/>
    <w:lvl w:ilvl="0" w:tplc="6D0270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8073C"/>
    <w:rsid w:val="0000565E"/>
    <w:rsid w:val="000463BF"/>
    <w:rsid w:val="00067A39"/>
    <w:rsid w:val="00074ABA"/>
    <w:rsid w:val="00077B9D"/>
    <w:rsid w:val="00081A78"/>
    <w:rsid w:val="00090950"/>
    <w:rsid w:val="000E5F80"/>
    <w:rsid w:val="00110A65"/>
    <w:rsid w:val="00175C5B"/>
    <w:rsid w:val="00176A7B"/>
    <w:rsid w:val="00184004"/>
    <w:rsid w:val="001C3078"/>
    <w:rsid w:val="001E3D1D"/>
    <w:rsid w:val="00227CB5"/>
    <w:rsid w:val="00231D0E"/>
    <w:rsid w:val="0024055A"/>
    <w:rsid w:val="00285763"/>
    <w:rsid w:val="0029438A"/>
    <w:rsid w:val="002944E7"/>
    <w:rsid w:val="0029505B"/>
    <w:rsid w:val="002A3C74"/>
    <w:rsid w:val="002B1AE7"/>
    <w:rsid w:val="002C06C7"/>
    <w:rsid w:val="002D1D13"/>
    <w:rsid w:val="002E1F87"/>
    <w:rsid w:val="00314EED"/>
    <w:rsid w:val="00317873"/>
    <w:rsid w:val="00344626"/>
    <w:rsid w:val="003556BF"/>
    <w:rsid w:val="00372711"/>
    <w:rsid w:val="00390912"/>
    <w:rsid w:val="003A2C1C"/>
    <w:rsid w:val="003A4152"/>
    <w:rsid w:val="003C3B5E"/>
    <w:rsid w:val="00403F50"/>
    <w:rsid w:val="00413295"/>
    <w:rsid w:val="004356A6"/>
    <w:rsid w:val="00491FF4"/>
    <w:rsid w:val="004D0D0D"/>
    <w:rsid w:val="004D1782"/>
    <w:rsid w:val="004D7662"/>
    <w:rsid w:val="004E5700"/>
    <w:rsid w:val="004F2367"/>
    <w:rsid w:val="00500CF5"/>
    <w:rsid w:val="005145D1"/>
    <w:rsid w:val="00586D48"/>
    <w:rsid w:val="00591817"/>
    <w:rsid w:val="005C3D72"/>
    <w:rsid w:val="005D42B7"/>
    <w:rsid w:val="005D7AC8"/>
    <w:rsid w:val="0061176F"/>
    <w:rsid w:val="006543A5"/>
    <w:rsid w:val="00683AB2"/>
    <w:rsid w:val="0069340C"/>
    <w:rsid w:val="006B2579"/>
    <w:rsid w:val="006E082D"/>
    <w:rsid w:val="006F2444"/>
    <w:rsid w:val="0071486E"/>
    <w:rsid w:val="007360DA"/>
    <w:rsid w:val="00773593"/>
    <w:rsid w:val="008651BB"/>
    <w:rsid w:val="008A0726"/>
    <w:rsid w:val="008B7264"/>
    <w:rsid w:val="008C4D30"/>
    <w:rsid w:val="008D2B69"/>
    <w:rsid w:val="008E3750"/>
    <w:rsid w:val="00911A1F"/>
    <w:rsid w:val="00955871"/>
    <w:rsid w:val="009B7AE0"/>
    <w:rsid w:val="009C4114"/>
    <w:rsid w:val="009D47C7"/>
    <w:rsid w:val="009F5294"/>
    <w:rsid w:val="00A02DA2"/>
    <w:rsid w:val="00A17578"/>
    <w:rsid w:val="00A35551"/>
    <w:rsid w:val="00A7372F"/>
    <w:rsid w:val="00A73A04"/>
    <w:rsid w:val="00A83A9F"/>
    <w:rsid w:val="00AD3613"/>
    <w:rsid w:val="00AE24F3"/>
    <w:rsid w:val="00AF0F65"/>
    <w:rsid w:val="00B8073C"/>
    <w:rsid w:val="00BA10FE"/>
    <w:rsid w:val="00BB3DB0"/>
    <w:rsid w:val="00BD0859"/>
    <w:rsid w:val="00BF1417"/>
    <w:rsid w:val="00BF7ECD"/>
    <w:rsid w:val="00C06169"/>
    <w:rsid w:val="00C1115C"/>
    <w:rsid w:val="00C73D00"/>
    <w:rsid w:val="00C90664"/>
    <w:rsid w:val="00CD02C7"/>
    <w:rsid w:val="00D2243E"/>
    <w:rsid w:val="00D571D3"/>
    <w:rsid w:val="00D96D64"/>
    <w:rsid w:val="00E42DA2"/>
    <w:rsid w:val="00E53FD1"/>
    <w:rsid w:val="00E61EDF"/>
    <w:rsid w:val="00E75B3C"/>
    <w:rsid w:val="00E83979"/>
    <w:rsid w:val="00EA2999"/>
    <w:rsid w:val="00ED38FF"/>
    <w:rsid w:val="00EF4D8A"/>
    <w:rsid w:val="00F05A75"/>
    <w:rsid w:val="00F06705"/>
    <w:rsid w:val="00F16F75"/>
    <w:rsid w:val="00F81425"/>
    <w:rsid w:val="00F81B6B"/>
    <w:rsid w:val="00F947B5"/>
    <w:rsid w:val="00F97FDE"/>
    <w:rsid w:val="00FA6F79"/>
    <w:rsid w:val="00FC4811"/>
    <w:rsid w:val="00FC637C"/>
    <w:rsid w:val="00FD1B10"/>
    <w:rsid w:val="00FD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5:docId w15:val="{687A87DB-3616-4215-9382-58BA38E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3C74"/>
    <w:pPr>
      <w:ind w:left="720"/>
      <w:contextualSpacing/>
    </w:pPr>
  </w:style>
  <w:style w:type="paragraph" w:styleId="BalloonText">
    <w:name w:val="Balloon Text"/>
    <w:basedOn w:val="Normal"/>
    <w:link w:val="BalloonTextChar"/>
    <w:uiPriority w:val="99"/>
    <w:semiHidden/>
    <w:unhideWhenUsed/>
    <w:rsid w:val="00AF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65"/>
    <w:rPr>
      <w:rFonts w:ascii="Tahoma" w:hAnsi="Tahoma" w:cs="Tahoma"/>
      <w:sz w:val="16"/>
      <w:szCs w:val="16"/>
    </w:rPr>
  </w:style>
  <w:style w:type="paragraph" w:customStyle="1" w:styleId="CharCharCharCharCharChar">
    <w:name w:val="Char Char Char Char Char Char"/>
    <w:basedOn w:val="Normal"/>
    <w:autoRedefine/>
    <w:rsid w:val="00403F5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ED38F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BA51-928C-43A9-BDBA-97642699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MSAN</cp:lastModifiedBy>
  <cp:revision>18</cp:revision>
  <cp:lastPrinted>2023-09-08T03:57:00Z</cp:lastPrinted>
  <dcterms:created xsi:type="dcterms:W3CDTF">2023-08-24T03:39:00Z</dcterms:created>
  <dcterms:modified xsi:type="dcterms:W3CDTF">2024-11-08T03:14:00Z</dcterms:modified>
</cp:coreProperties>
</file>